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97C" w:rsidRDefault="00236614" w:rsidP="004B2F8B">
      <w:pPr>
        <w:pStyle w:val="NormalWeb"/>
        <w:spacing w:after="159" w:line="252" w:lineRule="auto"/>
        <w:jc w:val="center"/>
        <w:rPr>
          <w:rFonts w:ascii="Calibri" w:hAnsi="Calibri"/>
          <w:b/>
          <w:bCs/>
          <w:sz w:val="22"/>
          <w:szCs w:val="22"/>
        </w:rPr>
      </w:pPr>
      <w:bookmarkStart w:id="0" w:name="_GoBack"/>
      <w:bookmarkEnd w:id="0"/>
      <w:r>
        <w:rPr>
          <w:rFonts w:ascii="Calibri" w:hAnsi="Calibri"/>
          <w:b/>
          <w:bCs/>
          <w:sz w:val="22"/>
          <w:szCs w:val="22"/>
        </w:rPr>
        <w:t xml:space="preserve">Office Notice </w:t>
      </w:r>
      <w:r w:rsidR="00877C54">
        <w:rPr>
          <w:rFonts w:ascii="Calibri" w:hAnsi="Calibri"/>
          <w:b/>
          <w:bCs/>
          <w:sz w:val="22"/>
          <w:szCs w:val="22"/>
        </w:rPr>
        <w:t>04</w:t>
      </w:r>
      <w:r>
        <w:rPr>
          <w:rFonts w:ascii="Calibri" w:hAnsi="Calibri"/>
          <w:b/>
          <w:bCs/>
          <w:sz w:val="22"/>
          <w:szCs w:val="22"/>
        </w:rPr>
        <w:t>/2020</w:t>
      </w:r>
      <w:r w:rsidR="003C65BF">
        <w:rPr>
          <w:rFonts w:ascii="Calibri" w:hAnsi="Calibri"/>
          <w:b/>
          <w:bCs/>
          <w:sz w:val="22"/>
          <w:szCs w:val="22"/>
        </w:rPr>
        <w:t xml:space="preserve">:  Health Screening </w:t>
      </w:r>
      <w:r w:rsidR="00D757A0">
        <w:rPr>
          <w:rFonts w:ascii="Calibri" w:hAnsi="Calibri"/>
          <w:b/>
          <w:bCs/>
          <w:sz w:val="22"/>
          <w:szCs w:val="22"/>
        </w:rPr>
        <w:t>Programme</w:t>
      </w:r>
    </w:p>
    <w:p w:rsidR="00A0638A" w:rsidRDefault="00D757A0" w:rsidP="00F551EC">
      <w:pPr>
        <w:pStyle w:val="NormalWeb"/>
        <w:spacing w:after="159" w:line="252" w:lineRule="auto"/>
        <w:rPr>
          <w:rFonts w:ascii="Calibri" w:hAnsi="Calibri"/>
          <w:sz w:val="22"/>
          <w:szCs w:val="22"/>
        </w:rPr>
      </w:pPr>
      <w:r>
        <w:rPr>
          <w:rFonts w:ascii="Calibri" w:hAnsi="Calibri"/>
          <w:sz w:val="22"/>
          <w:szCs w:val="22"/>
        </w:rPr>
        <w:t>A revised Health Screen</w:t>
      </w:r>
      <w:r w:rsidR="004C5BB3">
        <w:rPr>
          <w:rFonts w:ascii="Calibri" w:hAnsi="Calibri"/>
          <w:sz w:val="22"/>
          <w:szCs w:val="22"/>
        </w:rPr>
        <w:t>ing</w:t>
      </w:r>
      <w:r>
        <w:rPr>
          <w:rFonts w:ascii="Calibri" w:hAnsi="Calibri"/>
          <w:sz w:val="22"/>
          <w:szCs w:val="22"/>
        </w:rPr>
        <w:t xml:space="preserve"> Programme for OPW staff is now available</w:t>
      </w:r>
      <w:r w:rsidR="002E2315">
        <w:rPr>
          <w:rFonts w:ascii="Calibri" w:hAnsi="Calibri"/>
          <w:sz w:val="22"/>
          <w:szCs w:val="22"/>
        </w:rPr>
        <w:t xml:space="preserve">. </w:t>
      </w:r>
      <w:r w:rsidR="00F551EC">
        <w:rPr>
          <w:rFonts w:ascii="Calibri" w:hAnsi="Calibri"/>
          <w:sz w:val="22"/>
          <w:szCs w:val="22"/>
        </w:rPr>
        <w:t xml:space="preserve"> </w:t>
      </w:r>
      <w:r>
        <w:rPr>
          <w:rFonts w:ascii="Calibri" w:hAnsi="Calibri"/>
          <w:sz w:val="22"/>
          <w:szCs w:val="22"/>
        </w:rPr>
        <w:t xml:space="preserve">This programme </w:t>
      </w:r>
      <w:r w:rsidR="00732159">
        <w:rPr>
          <w:rFonts w:ascii="Calibri" w:hAnsi="Calibri"/>
          <w:sz w:val="22"/>
          <w:szCs w:val="22"/>
        </w:rPr>
        <w:t>has been revised to</w:t>
      </w:r>
      <w:r w:rsidR="003260CB">
        <w:rPr>
          <w:rFonts w:ascii="Calibri" w:hAnsi="Calibri"/>
          <w:sz w:val="22"/>
          <w:szCs w:val="22"/>
        </w:rPr>
        <w:t xml:space="preserve"> reflect the feedback from</w:t>
      </w:r>
      <w:r w:rsidR="00A0638A">
        <w:rPr>
          <w:rFonts w:ascii="Calibri" w:hAnsi="Calibri"/>
          <w:sz w:val="22"/>
          <w:szCs w:val="22"/>
        </w:rPr>
        <w:t xml:space="preserve"> Partnership and </w:t>
      </w:r>
      <w:r w:rsidR="003260CB">
        <w:rPr>
          <w:rFonts w:ascii="Calibri" w:hAnsi="Calibri"/>
          <w:sz w:val="22"/>
          <w:szCs w:val="22"/>
        </w:rPr>
        <w:t>staff on the previous programme</w:t>
      </w:r>
      <w:r w:rsidR="00A0638A">
        <w:rPr>
          <w:rFonts w:ascii="Calibri" w:hAnsi="Calibri"/>
          <w:sz w:val="22"/>
          <w:szCs w:val="22"/>
        </w:rPr>
        <w:t xml:space="preserve">.  </w:t>
      </w:r>
      <w:r w:rsidR="003260CB">
        <w:rPr>
          <w:rFonts w:ascii="Calibri" w:hAnsi="Calibri"/>
          <w:sz w:val="22"/>
          <w:szCs w:val="22"/>
        </w:rPr>
        <w:t xml:space="preserve">The significant change in the 2020 programme is that </w:t>
      </w:r>
      <w:r>
        <w:rPr>
          <w:rFonts w:ascii="Calibri" w:hAnsi="Calibri"/>
          <w:sz w:val="22"/>
          <w:szCs w:val="22"/>
        </w:rPr>
        <w:t>staff</w:t>
      </w:r>
      <w:r w:rsidR="00801203">
        <w:rPr>
          <w:rFonts w:ascii="Calibri" w:hAnsi="Calibri"/>
          <w:sz w:val="22"/>
          <w:szCs w:val="22"/>
        </w:rPr>
        <w:t xml:space="preserve"> </w:t>
      </w:r>
      <w:r w:rsidR="003260CB">
        <w:rPr>
          <w:rFonts w:ascii="Calibri" w:hAnsi="Calibri"/>
          <w:sz w:val="22"/>
          <w:szCs w:val="22"/>
        </w:rPr>
        <w:t>can arrange</w:t>
      </w:r>
      <w:r w:rsidR="00732159">
        <w:rPr>
          <w:rFonts w:ascii="Calibri" w:hAnsi="Calibri"/>
          <w:sz w:val="22"/>
          <w:szCs w:val="22"/>
        </w:rPr>
        <w:t xml:space="preserve"> for health screening</w:t>
      </w:r>
      <w:r w:rsidR="003260CB">
        <w:rPr>
          <w:rFonts w:ascii="Calibri" w:hAnsi="Calibri"/>
          <w:sz w:val="22"/>
          <w:szCs w:val="22"/>
        </w:rPr>
        <w:t xml:space="preserve"> with </w:t>
      </w:r>
      <w:r>
        <w:rPr>
          <w:rFonts w:ascii="Calibri" w:hAnsi="Calibri"/>
          <w:sz w:val="22"/>
          <w:szCs w:val="22"/>
        </w:rPr>
        <w:t>their own GP or a Health Screening provider and</w:t>
      </w:r>
      <w:r w:rsidR="00732159">
        <w:rPr>
          <w:rFonts w:ascii="Calibri" w:hAnsi="Calibri"/>
          <w:sz w:val="22"/>
          <w:szCs w:val="22"/>
        </w:rPr>
        <w:t xml:space="preserve"> </w:t>
      </w:r>
      <w:r w:rsidR="004C5BB3">
        <w:rPr>
          <w:rFonts w:ascii="Calibri" w:hAnsi="Calibri"/>
          <w:sz w:val="22"/>
          <w:szCs w:val="22"/>
        </w:rPr>
        <w:t>the OPW will contribute the sum of €</w:t>
      </w:r>
      <w:r w:rsidR="00F551EC">
        <w:rPr>
          <w:rFonts w:ascii="Calibri" w:hAnsi="Calibri"/>
          <w:sz w:val="22"/>
          <w:szCs w:val="22"/>
        </w:rPr>
        <w:t>60</w:t>
      </w:r>
      <w:r w:rsidR="004C5BB3">
        <w:rPr>
          <w:rFonts w:ascii="Calibri" w:hAnsi="Calibri"/>
          <w:sz w:val="22"/>
          <w:szCs w:val="22"/>
        </w:rPr>
        <w:t xml:space="preserve"> towards the cost incurred by the staff member</w:t>
      </w:r>
      <w:r>
        <w:rPr>
          <w:rFonts w:ascii="Calibri" w:hAnsi="Calibri"/>
          <w:sz w:val="22"/>
          <w:szCs w:val="22"/>
        </w:rPr>
        <w:t xml:space="preserve">. </w:t>
      </w:r>
      <w:r w:rsidR="00F551EC">
        <w:rPr>
          <w:rFonts w:ascii="Calibri" w:hAnsi="Calibri"/>
          <w:sz w:val="22"/>
          <w:szCs w:val="22"/>
        </w:rPr>
        <w:t xml:space="preserve"> </w:t>
      </w:r>
      <w:r w:rsidR="004C5BB3">
        <w:rPr>
          <w:rFonts w:ascii="Calibri" w:hAnsi="Calibri"/>
          <w:sz w:val="22"/>
          <w:szCs w:val="22"/>
        </w:rPr>
        <w:t xml:space="preserve">The </w:t>
      </w:r>
      <w:r w:rsidR="006740D8">
        <w:rPr>
          <w:rFonts w:ascii="Calibri" w:hAnsi="Calibri"/>
          <w:sz w:val="22"/>
          <w:szCs w:val="22"/>
        </w:rPr>
        <w:t xml:space="preserve">2020 </w:t>
      </w:r>
      <w:r w:rsidR="004C5BB3">
        <w:rPr>
          <w:rFonts w:ascii="Calibri" w:hAnsi="Calibri"/>
          <w:sz w:val="22"/>
          <w:szCs w:val="22"/>
        </w:rPr>
        <w:t>Health Screening Programme may be availed of by all staff, who are in employment with the OPW</w:t>
      </w:r>
      <w:r w:rsidR="00A0638A">
        <w:rPr>
          <w:rFonts w:ascii="Calibri" w:hAnsi="Calibri"/>
          <w:sz w:val="22"/>
          <w:szCs w:val="22"/>
        </w:rPr>
        <w:t xml:space="preserve">.  </w:t>
      </w:r>
    </w:p>
    <w:p w:rsidR="00732159" w:rsidRPr="00801203" w:rsidRDefault="00732159" w:rsidP="00A0638A">
      <w:pPr>
        <w:pStyle w:val="NormalWeb"/>
        <w:spacing w:after="159" w:line="252" w:lineRule="auto"/>
        <w:rPr>
          <w:rFonts w:ascii="Calibri" w:hAnsi="Calibri"/>
          <w:b/>
          <w:sz w:val="22"/>
          <w:szCs w:val="22"/>
        </w:rPr>
      </w:pPr>
      <w:r w:rsidRPr="00801203">
        <w:rPr>
          <w:rFonts w:ascii="Calibri" w:hAnsi="Calibri"/>
          <w:b/>
          <w:sz w:val="22"/>
          <w:szCs w:val="22"/>
        </w:rPr>
        <w:t>Purpose:</w:t>
      </w:r>
    </w:p>
    <w:p w:rsidR="00A0638A" w:rsidRDefault="00A0638A" w:rsidP="00A0638A">
      <w:pPr>
        <w:pStyle w:val="NormalWeb"/>
        <w:spacing w:after="159" w:line="252" w:lineRule="auto"/>
        <w:rPr>
          <w:rFonts w:ascii="Calibri" w:hAnsi="Calibri"/>
          <w:sz w:val="22"/>
          <w:szCs w:val="22"/>
        </w:rPr>
      </w:pPr>
      <w:r>
        <w:rPr>
          <w:rFonts w:ascii="Calibri" w:hAnsi="Calibri"/>
          <w:sz w:val="22"/>
          <w:szCs w:val="22"/>
        </w:rPr>
        <w:t>The purpose of Health Screening is to identify certain conditions, which, if undetected, c</w:t>
      </w:r>
      <w:r w:rsidR="00F551EC">
        <w:rPr>
          <w:rFonts w:ascii="Calibri" w:hAnsi="Calibri"/>
          <w:sz w:val="22"/>
          <w:szCs w:val="22"/>
        </w:rPr>
        <w:t>ould</w:t>
      </w:r>
      <w:r>
        <w:rPr>
          <w:rFonts w:ascii="Calibri" w:hAnsi="Calibri"/>
          <w:sz w:val="22"/>
          <w:szCs w:val="22"/>
        </w:rPr>
        <w:t xml:space="preserve"> lead to more serious health problems later in life.  The health screening programme is confidential between the individual staff member and the health screening provider.  The OPW will not seek any personal medical information</w:t>
      </w:r>
      <w:r w:rsidR="00F551EC">
        <w:rPr>
          <w:rFonts w:ascii="Calibri" w:hAnsi="Calibri"/>
          <w:sz w:val="22"/>
          <w:szCs w:val="22"/>
        </w:rPr>
        <w:t xml:space="preserve"> </w:t>
      </w:r>
      <w:r>
        <w:rPr>
          <w:rFonts w:ascii="Calibri" w:hAnsi="Calibri"/>
          <w:sz w:val="22"/>
          <w:szCs w:val="22"/>
        </w:rPr>
        <w:t xml:space="preserve">arising </w:t>
      </w:r>
      <w:r w:rsidR="00F551EC">
        <w:rPr>
          <w:rFonts w:ascii="Calibri" w:hAnsi="Calibri"/>
          <w:sz w:val="22"/>
          <w:szCs w:val="22"/>
        </w:rPr>
        <w:t xml:space="preserve">from the health screening process.  </w:t>
      </w:r>
    </w:p>
    <w:p w:rsidR="00732159" w:rsidRPr="00801203" w:rsidRDefault="00732159" w:rsidP="00D757A0">
      <w:pPr>
        <w:pStyle w:val="NormalWeb"/>
        <w:spacing w:after="159" w:line="252" w:lineRule="auto"/>
        <w:rPr>
          <w:rFonts w:ascii="Calibri" w:hAnsi="Calibri"/>
          <w:b/>
          <w:sz w:val="22"/>
          <w:szCs w:val="22"/>
        </w:rPr>
      </w:pPr>
      <w:r w:rsidRPr="00801203">
        <w:rPr>
          <w:rFonts w:ascii="Calibri" w:hAnsi="Calibri"/>
          <w:b/>
          <w:sz w:val="22"/>
          <w:szCs w:val="22"/>
        </w:rPr>
        <w:t>Conditions:</w:t>
      </w:r>
    </w:p>
    <w:p w:rsidR="00A0638A" w:rsidRDefault="008249EE" w:rsidP="00D757A0">
      <w:pPr>
        <w:pStyle w:val="NormalWeb"/>
        <w:spacing w:after="159" w:line="252" w:lineRule="auto"/>
        <w:rPr>
          <w:rFonts w:ascii="Calibri" w:hAnsi="Calibri"/>
          <w:sz w:val="22"/>
          <w:szCs w:val="22"/>
        </w:rPr>
      </w:pPr>
      <w:r>
        <w:rPr>
          <w:rFonts w:ascii="Calibri" w:hAnsi="Calibri"/>
          <w:sz w:val="22"/>
          <w:szCs w:val="22"/>
        </w:rPr>
        <w:t>If the cost incurred by the staff member is less than the contribution, the lesser sum will be contributed by the OPW.</w:t>
      </w:r>
    </w:p>
    <w:p w:rsidR="00BF1473" w:rsidRDefault="00DB3A52" w:rsidP="00D757A0">
      <w:pPr>
        <w:pStyle w:val="NormalWeb"/>
        <w:spacing w:after="159" w:line="252" w:lineRule="auto"/>
        <w:rPr>
          <w:rFonts w:ascii="Calibri" w:hAnsi="Calibri"/>
          <w:sz w:val="22"/>
          <w:szCs w:val="22"/>
        </w:rPr>
      </w:pPr>
      <w:r>
        <w:rPr>
          <w:rFonts w:ascii="Calibri" w:hAnsi="Calibri"/>
          <w:sz w:val="22"/>
          <w:szCs w:val="22"/>
        </w:rPr>
        <w:t>No</w:t>
      </w:r>
      <w:r w:rsidR="00BA17AF">
        <w:rPr>
          <w:rFonts w:ascii="Calibri" w:hAnsi="Calibri"/>
          <w:sz w:val="22"/>
          <w:szCs w:val="22"/>
        </w:rPr>
        <w:t xml:space="preserve"> additional or</w:t>
      </w:r>
      <w:r>
        <w:rPr>
          <w:rFonts w:ascii="Calibri" w:hAnsi="Calibri"/>
          <w:sz w:val="22"/>
          <w:szCs w:val="22"/>
        </w:rPr>
        <w:t xml:space="preserve"> further contribution will be made by the OPW if</w:t>
      </w:r>
      <w:r w:rsidR="00BF1473">
        <w:rPr>
          <w:rFonts w:ascii="Calibri" w:hAnsi="Calibri"/>
          <w:sz w:val="22"/>
          <w:szCs w:val="22"/>
        </w:rPr>
        <w:t>;</w:t>
      </w:r>
      <w:r w:rsidR="00BA17AF">
        <w:rPr>
          <w:rFonts w:ascii="Calibri" w:hAnsi="Calibri"/>
          <w:sz w:val="22"/>
          <w:szCs w:val="22"/>
        </w:rPr>
        <w:t xml:space="preserve"> </w:t>
      </w:r>
    </w:p>
    <w:p w:rsidR="00BF1473" w:rsidRDefault="00BA17AF" w:rsidP="00793B47">
      <w:pPr>
        <w:pStyle w:val="NormalWeb"/>
        <w:numPr>
          <w:ilvl w:val="0"/>
          <w:numId w:val="5"/>
        </w:numPr>
        <w:spacing w:after="159" w:line="252" w:lineRule="auto"/>
        <w:rPr>
          <w:rFonts w:ascii="Calibri" w:hAnsi="Calibri"/>
          <w:sz w:val="22"/>
          <w:szCs w:val="22"/>
        </w:rPr>
      </w:pPr>
      <w:r>
        <w:rPr>
          <w:rFonts w:ascii="Calibri" w:hAnsi="Calibri"/>
          <w:sz w:val="22"/>
          <w:szCs w:val="22"/>
        </w:rPr>
        <w:t xml:space="preserve">the cost of the health screening is in excess of the OPW contribution amount or </w:t>
      </w:r>
    </w:p>
    <w:p w:rsidR="00BF1473" w:rsidRDefault="00BA17AF" w:rsidP="00793B47">
      <w:pPr>
        <w:pStyle w:val="NormalWeb"/>
        <w:numPr>
          <w:ilvl w:val="0"/>
          <w:numId w:val="5"/>
        </w:numPr>
        <w:spacing w:after="159" w:line="252" w:lineRule="auto"/>
        <w:rPr>
          <w:rFonts w:ascii="Calibri" w:hAnsi="Calibri"/>
          <w:sz w:val="22"/>
          <w:szCs w:val="22"/>
        </w:rPr>
      </w:pPr>
      <w:r>
        <w:rPr>
          <w:rFonts w:ascii="Calibri" w:hAnsi="Calibri"/>
          <w:sz w:val="22"/>
          <w:szCs w:val="22"/>
        </w:rPr>
        <w:t>if</w:t>
      </w:r>
      <w:r w:rsidR="00DB3A52">
        <w:rPr>
          <w:rFonts w:ascii="Calibri" w:hAnsi="Calibri"/>
          <w:sz w:val="22"/>
          <w:szCs w:val="22"/>
        </w:rPr>
        <w:t xml:space="preserve"> the staff member </w:t>
      </w:r>
      <w:r w:rsidR="00B52585">
        <w:rPr>
          <w:rFonts w:ascii="Calibri" w:hAnsi="Calibri"/>
          <w:sz w:val="22"/>
          <w:szCs w:val="22"/>
        </w:rPr>
        <w:t>avails of</w:t>
      </w:r>
      <w:r w:rsidR="00DB3A52">
        <w:rPr>
          <w:rFonts w:ascii="Calibri" w:hAnsi="Calibri"/>
          <w:sz w:val="22"/>
          <w:szCs w:val="22"/>
        </w:rPr>
        <w:t xml:space="preserve"> more than one screening or </w:t>
      </w:r>
      <w:r w:rsidR="00B52585">
        <w:rPr>
          <w:rFonts w:ascii="Calibri" w:hAnsi="Calibri"/>
          <w:sz w:val="22"/>
          <w:szCs w:val="22"/>
        </w:rPr>
        <w:t xml:space="preserve">attends </w:t>
      </w:r>
      <w:r w:rsidR="00DB3A52">
        <w:rPr>
          <w:rFonts w:ascii="Calibri" w:hAnsi="Calibri"/>
          <w:sz w:val="22"/>
          <w:szCs w:val="22"/>
        </w:rPr>
        <w:t>for a related or resultant medical appointment</w:t>
      </w:r>
      <w:r w:rsidR="00BF1473">
        <w:rPr>
          <w:rFonts w:ascii="Calibri" w:hAnsi="Calibri"/>
          <w:sz w:val="22"/>
          <w:szCs w:val="22"/>
        </w:rPr>
        <w:t>, or</w:t>
      </w:r>
    </w:p>
    <w:p w:rsidR="00793B47" w:rsidRDefault="00BF1473" w:rsidP="00793B47">
      <w:pPr>
        <w:pStyle w:val="NormalWeb"/>
        <w:numPr>
          <w:ilvl w:val="0"/>
          <w:numId w:val="5"/>
        </w:numPr>
        <w:spacing w:after="159" w:line="252" w:lineRule="auto"/>
        <w:rPr>
          <w:rFonts w:ascii="Calibri" w:hAnsi="Calibri"/>
          <w:sz w:val="22"/>
          <w:szCs w:val="22"/>
        </w:rPr>
      </w:pPr>
      <w:r>
        <w:rPr>
          <w:rFonts w:ascii="Calibri" w:hAnsi="Calibri"/>
          <w:sz w:val="22"/>
          <w:szCs w:val="22"/>
        </w:rPr>
        <w:t>if the staff member incurs travel or other expenses in connection with attending the screening appointment(s)</w:t>
      </w:r>
      <w:r w:rsidR="00DB3A52">
        <w:rPr>
          <w:rFonts w:ascii="Calibri" w:hAnsi="Calibri"/>
          <w:sz w:val="22"/>
          <w:szCs w:val="22"/>
        </w:rPr>
        <w:t xml:space="preserve">. </w:t>
      </w:r>
      <w:r w:rsidR="004C5BB3">
        <w:rPr>
          <w:rFonts w:ascii="Calibri" w:hAnsi="Calibri"/>
          <w:sz w:val="22"/>
          <w:szCs w:val="22"/>
        </w:rPr>
        <w:t xml:space="preserve"> </w:t>
      </w:r>
    </w:p>
    <w:p w:rsidR="00F551EC" w:rsidRDefault="00CC0CEA" w:rsidP="00D757A0">
      <w:pPr>
        <w:pStyle w:val="NormalWeb"/>
        <w:spacing w:after="159" w:line="252" w:lineRule="auto"/>
        <w:rPr>
          <w:rFonts w:ascii="Calibri" w:hAnsi="Calibri"/>
          <w:sz w:val="22"/>
          <w:szCs w:val="22"/>
        </w:rPr>
      </w:pPr>
      <w:r>
        <w:rPr>
          <w:rFonts w:ascii="Calibri" w:hAnsi="Calibri"/>
          <w:sz w:val="22"/>
          <w:szCs w:val="22"/>
        </w:rPr>
        <w:t>The possible contents of health screening vary from provider to provider</w:t>
      </w:r>
      <w:r w:rsidR="008B7A71">
        <w:rPr>
          <w:rFonts w:ascii="Calibri" w:hAnsi="Calibri"/>
          <w:sz w:val="22"/>
          <w:szCs w:val="22"/>
        </w:rPr>
        <w:t xml:space="preserve"> and </w:t>
      </w:r>
      <w:r w:rsidR="00DB3A52">
        <w:rPr>
          <w:rFonts w:ascii="Calibri" w:hAnsi="Calibri"/>
          <w:sz w:val="22"/>
          <w:szCs w:val="22"/>
        </w:rPr>
        <w:t>the</w:t>
      </w:r>
      <w:r>
        <w:rPr>
          <w:rFonts w:ascii="Calibri" w:hAnsi="Calibri"/>
          <w:sz w:val="22"/>
          <w:szCs w:val="22"/>
        </w:rPr>
        <w:t xml:space="preserve"> contents are </w:t>
      </w:r>
      <w:r w:rsidR="00DB3A52">
        <w:rPr>
          <w:rFonts w:ascii="Calibri" w:hAnsi="Calibri"/>
          <w:sz w:val="22"/>
          <w:szCs w:val="22"/>
        </w:rPr>
        <w:t xml:space="preserve">a matter for the staff member in consultation with the provider.  </w:t>
      </w:r>
      <w:r w:rsidR="00F551EC">
        <w:rPr>
          <w:rFonts w:ascii="Calibri" w:hAnsi="Calibri"/>
          <w:sz w:val="22"/>
          <w:szCs w:val="22"/>
        </w:rPr>
        <w:t xml:space="preserve">Guidelines on medical screening from the Office of the Chief Medical Adviser are attached for information at Appendix B.  </w:t>
      </w:r>
    </w:p>
    <w:p w:rsidR="008249EE" w:rsidRDefault="00DB3A52" w:rsidP="00D757A0">
      <w:pPr>
        <w:pStyle w:val="NormalWeb"/>
        <w:spacing w:after="159" w:line="252" w:lineRule="auto"/>
        <w:rPr>
          <w:rFonts w:ascii="Calibri" w:hAnsi="Calibri"/>
          <w:sz w:val="22"/>
          <w:szCs w:val="22"/>
        </w:rPr>
      </w:pPr>
      <w:r>
        <w:rPr>
          <w:rFonts w:ascii="Calibri" w:hAnsi="Calibri"/>
          <w:sz w:val="22"/>
          <w:szCs w:val="22"/>
        </w:rPr>
        <w:t>The cost</w:t>
      </w:r>
      <w:r w:rsidR="00927B9D">
        <w:rPr>
          <w:rFonts w:ascii="Calibri" w:hAnsi="Calibri"/>
          <w:sz w:val="22"/>
          <w:szCs w:val="22"/>
        </w:rPr>
        <w:t>s</w:t>
      </w:r>
      <w:r>
        <w:rPr>
          <w:rFonts w:ascii="Calibri" w:hAnsi="Calibri"/>
          <w:sz w:val="22"/>
          <w:szCs w:val="22"/>
        </w:rPr>
        <w:t xml:space="preserve"> of health screening can </w:t>
      </w:r>
      <w:r w:rsidR="00927B9D">
        <w:rPr>
          <w:rFonts w:ascii="Calibri" w:hAnsi="Calibri"/>
          <w:sz w:val="22"/>
          <w:szCs w:val="22"/>
        </w:rPr>
        <w:t xml:space="preserve">vary considerably from provider to provider; you are advised to give due regard to the potential costs involved </w:t>
      </w:r>
      <w:r w:rsidR="00A0130F">
        <w:rPr>
          <w:rFonts w:ascii="Calibri" w:hAnsi="Calibri"/>
          <w:sz w:val="22"/>
          <w:szCs w:val="22"/>
        </w:rPr>
        <w:t>before entering into a screening process.</w:t>
      </w:r>
      <w:r w:rsidR="009D09F5">
        <w:rPr>
          <w:rFonts w:ascii="Calibri" w:hAnsi="Calibri"/>
          <w:sz w:val="22"/>
          <w:szCs w:val="22"/>
        </w:rPr>
        <w:t xml:space="preserve"> </w:t>
      </w:r>
      <w:r w:rsidR="00A0130F">
        <w:rPr>
          <w:rFonts w:ascii="Calibri" w:hAnsi="Calibri"/>
          <w:sz w:val="22"/>
          <w:szCs w:val="22"/>
        </w:rPr>
        <w:t xml:space="preserve"> </w:t>
      </w:r>
    </w:p>
    <w:p w:rsidR="00647EDA" w:rsidRPr="00801203" w:rsidRDefault="00647EDA" w:rsidP="00D757A0">
      <w:pPr>
        <w:pStyle w:val="NormalWeb"/>
        <w:spacing w:after="159" w:line="252" w:lineRule="auto"/>
        <w:rPr>
          <w:rFonts w:ascii="Calibri" w:hAnsi="Calibri"/>
          <w:b/>
          <w:sz w:val="22"/>
          <w:szCs w:val="22"/>
        </w:rPr>
      </w:pPr>
      <w:r w:rsidRPr="00801203">
        <w:rPr>
          <w:rFonts w:ascii="Calibri" w:hAnsi="Calibri"/>
          <w:b/>
          <w:sz w:val="22"/>
          <w:szCs w:val="22"/>
        </w:rPr>
        <w:t>Attendance:</w:t>
      </w:r>
    </w:p>
    <w:p w:rsidR="00BF1473" w:rsidRDefault="00BF1473" w:rsidP="00D757A0">
      <w:pPr>
        <w:pStyle w:val="NormalWeb"/>
        <w:spacing w:after="159" w:line="252" w:lineRule="auto"/>
        <w:rPr>
          <w:rFonts w:ascii="Calibri" w:hAnsi="Calibri"/>
          <w:sz w:val="22"/>
          <w:szCs w:val="22"/>
        </w:rPr>
      </w:pPr>
      <w:r>
        <w:rPr>
          <w:rFonts w:ascii="Calibri" w:hAnsi="Calibri"/>
          <w:sz w:val="22"/>
          <w:szCs w:val="22"/>
        </w:rPr>
        <w:t>Health screening</w:t>
      </w:r>
      <w:r w:rsidRPr="00BF1473">
        <w:rPr>
          <w:rFonts w:ascii="Calibri" w:hAnsi="Calibri"/>
          <w:sz w:val="22"/>
          <w:szCs w:val="22"/>
        </w:rPr>
        <w:t xml:space="preserve"> appointments should</w:t>
      </w:r>
      <w:r w:rsidR="00185AC4">
        <w:rPr>
          <w:rFonts w:ascii="Calibri" w:hAnsi="Calibri"/>
          <w:sz w:val="22"/>
          <w:szCs w:val="22"/>
        </w:rPr>
        <w:t>,</w:t>
      </w:r>
      <w:r w:rsidRPr="00BF1473">
        <w:rPr>
          <w:rFonts w:ascii="Calibri" w:hAnsi="Calibri"/>
          <w:sz w:val="22"/>
          <w:szCs w:val="22"/>
        </w:rPr>
        <w:t xml:space="preserve"> where possible</w:t>
      </w:r>
      <w:r w:rsidR="00185AC4">
        <w:rPr>
          <w:rFonts w:ascii="Calibri" w:hAnsi="Calibri"/>
          <w:sz w:val="22"/>
          <w:szCs w:val="22"/>
        </w:rPr>
        <w:t>,</w:t>
      </w:r>
      <w:r w:rsidRPr="00BF1473">
        <w:rPr>
          <w:rFonts w:ascii="Calibri" w:hAnsi="Calibri"/>
          <w:sz w:val="22"/>
          <w:szCs w:val="22"/>
        </w:rPr>
        <w:t xml:space="preserve"> be made for times outside of working hours. </w:t>
      </w:r>
      <w:r w:rsidR="009D09F5">
        <w:rPr>
          <w:rFonts w:ascii="Calibri" w:hAnsi="Calibri"/>
          <w:sz w:val="22"/>
          <w:szCs w:val="22"/>
        </w:rPr>
        <w:t xml:space="preserve"> </w:t>
      </w:r>
      <w:r w:rsidRPr="00BF1473">
        <w:rPr>
          <w:rFonts w:ascii="Calibri" w:hAnsi="Calibri"/>
          <w:sz w:val="22"/>
          <w:szCs w:val="22"/>
        </w:rPr>
        <w:t xml:space="preserve">Where this is not possible, </w:t>
      </w:r>
      <w:r w:rsidR="00647EDA">
        <w:rPr>
          <w:rFonts w:ascii="Calibri" w:hAnsi="Calibri"/>
          <w:sz w:val="22"/>
          <w:szCs w:val="22"/>
        </w:rPr>
        <w:t xml:space="preserve">appointments should </w:t>
      </w:r>
      <w:r w:rsidRPr="00BF1473">
        <w:rPr>
          <w:rFonts w:ascii="Calibri" w:hAnsi="Calibri"/>
          <w:sz w:val="22"/>
          <w:szCs w:val="22"/>
        </w:rPr>
        <w:t>be sought for times towards the beginning or end of the working day</w:t>
      </w:r>
      <w:r w:rsidR="00647EDA">
        <w:rPr>
          <w:rFonts w:ascii="Calibri" w:hAnsi="Calibri"/>
          <w:sz w:val="22"/>
          <w:szCs w:val="22"/>
        </w:rPr>
        <w:t xml:space="preserve"> </w:t>
      </w:r>
      <w:r w:rsidRPr="00BF1473">
        <w:rPr>
          <w:rFonts w:ascii="Calibri" w:hAnsi="Calibri"/>
          <w:sz w:val="22"/>
          <w:szCs w:val="22"/>
        </w:rPr>
        <w:t>/</w:t>
      </w:r>
      <w:r w:rsidR="009D09F5">
        <w:rPr>
          <w:rFonts w:ascii="Calibri" w:hAnsi="Calibri"/>
          <w:sz w:val="22"/>
          <w:szCs w:val="22"/>
        </w:rPr>
        <w:t xml:space="preserve"> </w:t>
      </w:r>
      <w:r w:rsidRPr="00BF1473">
        <w:rPr>
          <w:rFonts w:ascii="Calibri" w:hAnsi="Calibri"/>
          <w:sz w:val="22"/>
          <w:szCs w:val="22"/>
        </w:rPr>
        <w:t xml:space="preserve">shift. </w:t>
      </w:r>
      <w:r w:rsidR="009D09F5">
        <w:rPr>
          <w:rFonts w:ascii="Calibri" w:hAnsi="Calibri"/>
          <w:sz w:val="22"/>
          <w:szCs w:val="22"/>
        </w:rPr>
        <w:t xml:space="preserve"> </w:t>
      </w:r>
      <w:r>
        <w:rPr>
          <w:rFonts w:ascii="Calibri" w:hAnsi="Calibri"/>
          <w:sz w:val="22"/>
          <w:szCs w:val="22"/>
        </w:rPr>
        <w:t xml:space="preserve">Local management </w:t>
      </w:r>
      <w:r w:rsidRPr="00BF1473">
        <w:rPr>
          <w:rFonts w:ascii="Calibri" w:hAnsi="Calibri"/>
          <w:sz w:val="22"/>
          <w:szCs w:val="22"/>
        </w:rPr>
        <w:t>may be in a position to facilitate a</w:t>
      </w:r>
      <w:r>
        <w:rPr>
          <w:rFonts w:ascii="Calibri" w:hAnsi="Calibri"/>
          <w:sz w:val="22"/>
          <w:szCs w:val="22"/>
        </w:rPr>
        <w:t xml:space="preserve"> staff member w</w:t>
      </w:r>
      <w:r w:rsidRPr="00BF1473">
        <w:rPr>
          <w:rFonts w:ascii="Calibri" w:hAnsi="Calibri"/>
          <w:sz w:val="22"/>
          <w:szCs w:val="22"/>
        </w:rPr>
        <w:t>ho has to take time off work</w:t>
      </w:r>
      <w:r>
        <w:rPr>
          <w:rFonts w:ascii="Calibri" w:hAnsi="Calibri"/>
          <w:sz w:val="22"/>
          <w:szCs w:val="22"/>
        </w:rPr>
        <w:t xml:space="preserve">, up to a maximum of </w:t>
      </w:r>
      <w:r w:rsidR="008249EE">
        <w:rPr>
          <w:rFonts w:ascii="Calibri" w:hAnsi="Calibri"/>
          <w:sz w:val="22"/>
          <w:szCs w:val="22"/>
        </w:rPr>
        <w:t>2.5 hours</w:t>
      </w:r>
      <w:r>
        <w:rPr>
          <w:rFonts w:ascii="Calibri" w:hAnsi="Calibri"/>
          <w:sz w:val="22"/>
          <w:szCs w:val="22"/>
        </w:rPr>
        <w:t>, to attend a screening</w:t>
      </w:r>
      <w:r w:rsidRPr="00BF1473">
        <w:rPr>
          <w:rFonts w:ascii="Calibri" w:hAnsi="Calibri"/>
          <w:sz w:val="22"/>
          <w:szCs w:val="22"/>
        </w:rPr>
        <w:t xml:space="preserve"> appointment</w:t>
      </w:r>
      <w:r w:rsidR="008249EE">
        <w:rPr>
          <w:rFonts w:ascii="Calibri" w:hAnsi="Calibri"/>
          <w:sz w:val="22"/>
          <w:szCs w:val="22"/>
        </w:rPr>
        <w:t>.  I</w:t>
      </w:r>
      <w:r>
        <w:rPr>
          <w:rFonts w:ascii="Calibri" w:hAnsi="Calibri"/>
          <w:sz w:val="22"/>
          <w:szCs w:val="22"/>
        </w:rPr>
        <w:t xml:space="preserve">n such circumstances, the staff member must provide documentary confirmation to the local manager of </w:t>
      </w:r>
      <w:r w:rsidR="00647EDA">
        <w:rPr>
          <w:rFonts w:ascii="Calibri" w:hAnsi="Calibri"/>
          <w:sz w:val="22"/>
          <w:szCs w:val="22"/>
        </w:rPr>
        <w:t>attendance at</w:t>
      </w:r>
      <w:r>
        <w:rPr>
          <w:rFonts w:ascii="Calibri" w:hAnsi="Calibri"/>
          <w:sz w:val="22"/>
          <w:szCs w:val="22"/>
        </w:rPr>
        <w:t xml:space="preserve"> the appointment</w:t>
      </w:r>
      <w:r w:rsidRPr="00BF1473">
        <w:rPr>
          <w:rFonts w:ascii="Calibri" w:hAnsi="Calibri"/>
          <w:sz w:val="22"/>
          <w:szCs w:val="22"/>
        </w:rPr>
        <w:t>.</w:t>
      </w:r>
    </w:p>
    <w:p w:rsidR="00704603" w:rsidRPr="00793B47" w:rsidRDefault="00BA17AF" w:rsidP="00704603">
      <w:pPr>
        <w:pStyle w:val="NormalWeb"/>
        <w:spacing w:after="159" w:line="252" w:lineRule="auto"/>
        <w:rPr>
          <w:rFonts w:ascii="Calibri" w:hAnsi="Calibri"/>
          <w:b/>
          <w:sz w:val="22"/>
          <w:szCs w:val="22"/>
        </w:rPr>
      </w:pPr>
      <w:r w:rsidRPr="00793B47">
        <w:rPr>
          <w:rFonts w:ascii="Calibri" w:hAnsi="Calibri"/>
          <w:b/>
          <w:sz w:val="22"/>
          <w:szCs w:val="22"/>
        </w:rPr>
        <w:t>Procedure for staff who wish to participate in the programme:</w:t>
      </w:r>
    </w:p>
    <w:p w:rsidR="00F551EC" w:rsidRDefault="00F551EC" w:rsidP="00BA17AF">
      <w:pPr>
        <w:pStyle w:val="NormalWeb"/>
        <w:numPr>
          <w:ilvl w:val="0"/>
          <w:numId w:val="3"/>
        </w:numPr>
        <w:spacing w:after="159" w:line="252" w:lineRule="auto"/>
        <w:rPr>
          <w:rFonts w:ascii="Calibri" w:hAnsi="Calibri"/>
          <w:sz w:val="22"/>
          <w:szCs w:val="22"/>
        </w:rPr>
      </w:pPr>
      <w:r>
        <w:rPr>
          <w:rFonts w:ascii="Calibri" w:hAnsi="Calibri"/>
          <w:sz w:val="22"/>
          <w:szCs w:val="22"/>
        </w:rPr>
        <w:t xml:space="preserve">Please obtain prior approval for attendance at a health screening appointment from your line manager.  </w:t>
      </w:r>
    </w:p>
    <w:p w:rsidR="00BA17AF" w:rsidRPr="00F551EC" w:rsidRDefault="00BA17AF" w:rsidP="00BA17AF">
      <w:pPr>
        <w:pStyle w:val="NormalWeb"/>
        <w:numPr>
          <w:ilvl w:val="0"/>
          <w:numId w:val="3"/>
        </w:numPr>
        <w:spacing w:after="159" w:line="252" w:lineRule="auto"/>
        <w:rPr>
          <w:rFonts w:asciiTheme="minorHAnsi" w:hAnsiTheme="minorHAnsi" w:cstheme="minorHAnsi"/>
          <w:sz w:val="22"/>
          <w:szCs w:val="22"/>
        </w:rPr>
      </w:pPr>
      <w:r w:rsidRPr="00F551EC">
        <w:rPr>
          <w:rFonts w:asciiTheme="minorHAnsi" w:hAnsiTheme="minorHAnsi" w:cstheme="minorHAnsi"/>
          <w:sz w:val="22"/>
          <w:szCs w:val="22"/>
        </w:rPr>
        <w:lastRenderedPageBreak/>
        <w:t>You make arrangements for health screening with your chosen provider and you undergo your chosen screening requirements</w:t>
      </w:r>
      <w:r w:rsidR="00BF1473" w:rsidRPr="00F551EC">
        <w:rPr>
          <w:rFonts w:asciiTheme="minorHAnsi" w:hAnsiTheme="minorHAnsi" w:cstheme="minorHAnsi"/>
          <w:sz w:val="22"/>
          <w:szCs w:val="22"/>
        </w:rPr>
        <w:t xml:space="preserve">.  </w:t>
      </w:r>
    </w:p>
    <w:p w:rsidR="00BA17AF" w:rsidRPr="00F551EC" w:rsidRDefault="00F27939" w:rsidP="00BA17AF">
      <w:pPr>
        <w:pStyle w:val="NormalWeb"/>
        <w:numPr>
          <w:ilvl w:val="0"/>
          <w:numId w:val="3"/>
        </w:numPr>
        <w:spacing w:after="159" w:line="252" w:lineRule="auto"/>
        <w:rPr>
          <w:rFonts w:asciiTheme="minorHAnsi" w:hAnsiTheme="minorHAnsi" w:cstheme="minorHAnsi"/>
          <w:sz w:val="22"/>
          <w:szCs w:val="22"/>
        </w:rPr>
      </w:pPr>
      <w:r w:rsidRPr="00F551EC">
        <w:rPr>
          <w:rFonts w:asciiTheme="minorHAnsi" w:hAnsiTheme="minorHAnsi" w:cstheme="minorHAnsi"/>
          <w:sz w:val="22"/>
          <w:szCs w:val="22"/>
        </w:rPr>
        <w:t xml:space="preserve">You pay the health screening provider the full costs of the health screening and you obtain a receipt for your payment.  The receipt should clearly show the details of the health screening provider and should state that your payment was for health screening. </w:t>
      </w:r>
    </w:p>
    <w:p w:rsidR="003E4591" w:rsidRPr="00F551EC" w:rsidRDefault="00F27939" w:rsidP="00AA63B7">
      <w:pPr>
        <w:pStyle w:val="NormalWeb"/>
        <w:numPr>
          <w:ilvl w:val="0"/>
          <w:numId w:val="3"/>
        </w:numPr>
        <w:spacing w:after="159" w:line="252" w:lineRule="auto"/>
        <w:rPr>
          <w:rFonts w:asciiTheme="minorHAnsi" w:hAnsiTheme="minorHAnsi" w:cstheme="minorHAnsi"/>
          <w:sz w:val="22"/>
          <w:szCs w:val="22"/>
        </w:rPr>
      </w:pPr>
      <w:r w:rsidRPr="00F551EC">
        <w:rPr>
          <w:rFonts w:asciiTheme="minorHAnsi" w:hAnsiTheme="minorHAnsi" w:cstheme="minorHAnsi"/>
          <w:sz w:val="22"/>
          <w:szCs w:val="22"/>
        </w:rPr>
        <w:t xml:space="preserve">You send the receipt </w:t>
      </w:r>
      <w:r w:rsidR="00C37569" w:rsidRPr="00F551EC">
        <w:rPr>
          <w:rFonts w:asciiTheme="minorHAnsi" w:hAnsiTheme="minorHAnsi" w:cstheme="minorHAnsi"/>
          <w:sz w:val="22"/>
          <w:szCs w:val="22"/>
        </w:rPr>
        <w:t xml:space="preserve">to </w:t>
      </w:r>
      <w:r w:rsidR="006E0BE3" w:rsidRPr="00F551EC">
        <w:rPr>
          <w:rFonts w:asciiTheme="minorHAnsi" w:hAnsiTheme="minorHAnsi" w:cstheme="minorHAnsi"/>
          <w:sz w:val="22"/>
          <w:szCs w:val="22"/>
        </w:rPr>
        <w:t>M</w:t>
      </w:r>
      <w:r w:rsidR="00236614" w:rsidRPr="00F551EC">
        <w:rPr>
          <w:rFonts w:asciiTheme="minorHAnsi" w:hAnsiTheme="minorHAnsi" w:cstheme="minorHAnsi"/>
          <w:sz w:val="22"/>
          <w:szCs w:val="22"/>
        </w:rPr>
        <w:t>r Gerard Knightly</w:t>
      </w:r>
      <w:r w:rsidR="00C37569" w:rsidRPr="00F551EC">
        <w:rPr>
          <w:rFonts w:asciiTheme="minorHAnsi" w:hAnsiTheme="minorHAnsi" w:cstheme="minorHAnsi"/>
          <w:sz w:val="22"/>
          <w:szCs w:val="22"/>
        </w:rPr>
        <w:t>, Human Resource Management</w:t>
      </w:r>
      <w:r w:rsidR="006E0BE3" w:rsidRPr="00F551EC">
        <w:rPr>
          <w:rFonts w:asciiTheme="minorHAnsi" w:hAnsiTheme="minorHAnsi" w:cstheme="minorHAnsi"/>
          <w:sz w:val="22"/>
          <w:szCs w:val="22"/>
        </w:rPr>
        <w:t>, OPW HQ, Trim</w:t>
      </w:r>
      <w:r w:rsidR="00793B47" w:rsidRPr="00F551EC">
        <w:rPr>
          <w:rFonts w:asciiTheme="minorHAnsi" w:hAnsiTheme="minorHAnsi" w:cstheme="minorHAnsi"/>
          <w:sz w:val="22"/>
          <w:szCs w:val="22"/>
        </w:rPr>
        <w:t xml:space="preserve"> (or scanned emailed copy to </w:t>
      </w:r>
      <w:hyperlink r:id="rId5" w:history="1">
        <w:r w:rsidR="00236614" w:rsidRPr="00F551EC">
          <w:rPr>
            <w:rStyle w:val="Hyperlink"/>
            <w:rFonts w:asciiTheme="minorHAnsi" w:hAnsiTheme="minorHAnsi" w:cstheme="minorHAnsi"/>
            <w:sz w:val="22"/>
            <w:szCs w:val="22"/>
          </w:rPr>
          <w:t>gerard.knightly@opw.ie</w:t>
        </w:r>
      </w:hyperlink>
      <w:r w:rsidR="00236614" w:rsidRPr="00F551EC">
        <w:rPr>
          <w:rFonts w:asciiTheme="minorHAnsi" w:hAnsiTheme="minorHAnsi" w:cstheme="minorHAnsi"/>
          <w:sz w:val="22"/>
          <w:szCs w:val="22"/>
        </w:rPr>
        <w:t xml:space="preserve"> </w:t>
      </w:r>
      <w:r w:rsidR="00793B47" w:rsidRPr="00F551EC">
        <w:rPr>
          <w:rFonts w:asciiTheme="minorHAnsi" w:hAnsiTheme="minorHAnsi" w:cstheme="minorHAnsi"/>
          <w:sz w:val="22"/>
          <w:szCs w:val="22"/>
        </w:rPr>
        <w:t>)</w:t>
      </w:r>
      <w:r w:rsidR="006E0BE3" w:rsidRPr="00F551EC">
        <w:rPr>
          <w:rFonts w:asciiTheme="minorHAnsi" w:hAnsiTheme="minorHAnsi" w:cstheme="minorHAnsi"/>
          <w:sz w:val="22"/>
          <w:szCs w:val="22"/>
        </w:rPr>
        <w:t>,</w:t>
      </w:r>
      <w:r w:rsidR="00C37569" w:rsidRPr="00F551EC">
        <w:rPr>
          <w:rFonts w:asciiTheme="minorHAnsi" w:hAnsiTheme="minorHAnsi" w:cstheme="minorHAnsi"/>
          <w:sz w:val="22"/>
          <w:szCs w:val="22"/>
        </w:rPr>
        <w:t xml:space="preserve"> at any time, but no later than </w:t>
      </w:r>
      <w:r w:rsidR="00F551EC" w:rsidRPr="00F551EC">
        <w:rPr>
          <w:rFonts w:asciiTheme="minorHAnsi" w:hAnsiTheme="minorHAnsi" w:cstheme="minorHAnsi"/>
          <w:sz w:val="22"/>
          <w:szCs w:val="22"/>
        </w:rPr>
        <w:t>31</w:t>
      </w:r>
      <w:r w:rsidR="00F551EC" w:rsidRPr="00F551EC">
        <w:rPr>
          <w:rFonts w:asciiTheme="minorHAnsi" w:hAnsiTheme="minorHAnsi" w:cstheme="minorHAnsi"/>
          <w:sz w:val="22"/>
          <w:szCs w:val="22"/>
          <w:vertAlign w:val="superscript"/>
        </w:rPr>
        <w:t>st</w:t>
      </w:r>
      <w:r w:rsidR="00F551EC" w:rsidRPr="00F551EC">
        <w:rPr>
          <w:rFonts w:asciiTheme="minorHAnsi" w:hAnsiTheme="minorHAnsi" w:cstheme="minorHAnsi"/>
          <w:sz w:val="22"/>
          <w:szCs w:val="22"/>
        </w:rPr>
        <w:t xml:space="preserve"> October </w:t>
      </w:r>
      <w:r w:rsidR="00C37569" w:rsidRPr="00F551EC">
        <w:rPr>
          <w:rFonts w:asciiTheme="minorHAnsi" w:hAnsiTheme="minorHAnsi" w:cstheme="minorHAnsi"/>
          <w:sz w:val="22"/>
          <w:szCs w:val="22"/>
        </w:rPr>
        <w:t>2020</w:t>
      </w:r>
      <w:r w:rsidR="006E0BE3" w:rsidRPr="00F551EC">
        <w:rPr>
          <w:rFonts w:asciiTheme="minorHAnsi" w:hAnsiTheme="minorHAnsi" w:cstheme="minorHAnsi"/>
          <w:sz w:val="22"/>
          <w:szCs w:val="22"/>
        </w:rPr>
        <w:t>, referencing the Health Screening Programme</w:t>
      </w:r>
      <w:r w:rsidR="00F551EC" w:rsidRPr="00F551EC">
        <w:rPr>
          <w:rFonts w:asciiTheme="minorHAnsi" w:hAnsiTheme="minorHAnsi" w:cstheme="minorHAnsi"/>
          <w:sz w:val="22"/>
          <w:szCs w:val="22"/>
        </w:rPr>
        <w:t xml:space="preserve">.  </w:t>
      </w:r>
    </w:p>
    <w:p w:rsidR="00976518" w:rsidRPr="00F551EC" w:rsidRDefault="00A525F1" w:rsidP="00031D40">
      <w:pPr>
        <w:pStyle w:val="NormalWeb"/>
        <w:numPr>
          <w:ilvl w:val="0"/>
          <w:numId w:val="3"/>
        </w:numPr>
        <w:spacing w:after="159" w:line="252" w:lineRule="auto"/>
        <w:rPr>
          <w:rFonts w:asciiTheme="minorHAnsi" w:hAnsiTheme="minorHAnsi" w:cstheme="minorHAnsi"/>
          <w:sz w:val="22"/>
          <w:szCs w:val="22"/>
        </w:rPr>
      </w:pPr>
      <w:r w:rsidRPr="00F551EC">
        <w:rPr>
          <w:rFonts w:asciiTheme="minorHAnsi" w:hAnsiTheme="minorHAnsi" w:cstheme="minorHAnsi"/>
          <w:sz w:val="22"/>
          <w:szCs w:val="22"/>
        </w:rPr>
        <w:t>The Purchase to Pay (P2P) system will be used by HR to process the payments of the OPW contribution sum.</w:t>
      </w:r>
      <w:r w:rsidR="00C37569" w:rsidRPr="00F551EC">
        <w:rPr>
          <w:rFonts w:asciiTheme="minorHAnsi" w:hAnsiTheme="minorHAnsi" w:cstheme="minorHAnsi"/>
          <w:sz w:val="22"/>
          <w:szCs w:val="22"/>
        </w:rPr>
        <w:t xml:space="preserve">  If you are not set up as a supplier on the </w:t>
      </w:r>
      <w:r w:rsidRPr="00F551EC">
        <w:rPr>
          <w:rFonts w:asciiTheme="minorHAnsi" w:hAnsiTheme="minorHAnsi" w:cstheme="minorHAnsi"/>
          <w:sz w:val="22"/>
          <w:szCs w:val="22"/>
        </w:rPr>
        <w:t xml:space="preserve">P2P </w:t>
      </w:r>
      <w:r w:rsidR="00C37569" w:rsidRPr="00F551EC">
        <w:rPr>
          <w:rFonts w:asciiTheme="minorHAnsi" w:hAnsiTheme="minorHAnsi" w:cstheme="minorHAnsi"/>
          <w:sz w:val="22"/>
          <w:szCs w:val="22"/>
        </w:rPr>
        <w:t>system, please complete the</w:t>
      </w:r>
      <w:r w:rsidR="00976518" w:rsidRPr="00F551EC">
        <w:rPr>
          <w:rFonts w:asciiTheme="minorHAnsi" w:hAnsiTheme="minorHAnsi" w:cstheme="minorHAnsi"/>
          <w:sz w:val="22"/>
          <w:szCs w:val="22"/>
        </w:rPr>
        <w:t xml:space="preserve"> New Supplier</w:t>
      </w:r>
      <w:r w:rsidR="00C37569" w:rsidRPr="00F551EC">
        <w:rPr>
          <w:rFonts w:asciiTheme="minorHAnsi" w:hAnsiTheme="minorHAnsi" w:cstheme="minorHAnsi"/>
          <w:sz w:val="22"/>
          <w:szCs w:val="22"/>
        </w:rPr>
        <w:t xml:space="preserve"> </w:t>
      </w:r>
      <w:r w:rsidR="009E45DF" w:rsidRPr="00F551EC">
        <w:rPr>
          <w:rFonts w:asciiTheme="minorHAnsi" w:hAnsiTheme="minorHAnsi" w:cstheme="minorHAnsi"/>
          <w:sz w:val="22"/>
          <w:szCs w:val="22"/>
        </w:rPr>
        <w:t>F</w:t>
      </w:r>
      <w:r w:rsidRPr="00F551EC">
        <w:rPr>
          <w:rFonts w:asciiTheme="minorHAnsi" w:hAnsiTheme="minorHAnsi" w:cstheme="minorHAnsi"/>
          <w:sz w:val="22"/>
          <w:szCs w:val="22"/>
        </w:rPr>
        <w:t xml:space="preserve">orm </w:t>
      </w:r>
      <w:r w:rsidR="00075502" w:rsidRPr="00F551EC">
        <w:rPr>
          <w:rFonts w:asciiTheme="minorHAnsi" w:hAnsiTheme="minorHAnsi" w:cstheme="minorHAnsi"/>
          <w:sz w:val="22"/>
          <w:szCs w:val="22"/>
        </w:rPr>
        <w:t xml:space="preserve">at Appendix A </w:t>
      </w:r>
      <w:r w:rsidRPr="00F551EC">
        <w:rPr>
          <w:rFonts w:asciiTheme="minorHAnsi" w:hAnsiTheme="minorHAnsi" w:cstheme="minorHAnsi"/>
          <w:sz w:val="22"/>
          <w:szCs w:val="22"/>
        </w:rPr>
        <w:t xml:space="preserve">below </w:t>
      </w:r>
      <w:r w:rsidR="00C37569" w:rsidRPr="00F551EC">
        <w:rPr>
          <w:rFonts w:asciiTheme="minorHAnsi" w:hAnsiTheme="minorHAnsi" w:cstheme="minorHAnsi"/>
          <w:sz w:val="22"/>
          <w:szCs w:val="22"/>
        </w:rPr>
        <w:t>and s</w:t>
      </w:r>
      <w:r w:rsidR="00F551EC" w:rsidRPr="00F551EC">
        <w:rPr>
          <w:rFonts w:asciiTheme="minorHAnsi" w:hAnsiTheme="minorHAnsi" w:cstheme="minorHAnsi"/>
          <w:sz w:val="22"/>
          <w:szCs w:val="22"/>
        </w:rPr>
        <w:t xml:space="preserve">can </w:t>
      </w:r>
      <w:r w:rsidR="00C37569" w:rsidRPr="00F551EC">
        <w:rPr>
          <w:rFonts w:asciiTheme="minorHAnsi" w:hAnsiTheme="minorHAnsi" w:cstheme="minorHAnsi"/>
          <w:sz w:val="22"/>
          <w:szCs w:val="22"/>
        </w:rPr>
        <w:t>directly to</w:t>
      </w:r>
      <w:r w:rsidR="00976518" w:rsidRPr="00F551EC">
        <w:rPr>
          <w:rFonts w:asciiTheme="minorHAnsi" w:hAnsiTheme="minorHAnsi" w:cstheme="minorHAnsi"/>
          <w:sz w:val="22"/>
          <w:szCs w:val="22"/>
        </w:rPr>
        <w:t xml:space="preserve">: </w:t>
      </w:r>
      <w:r w:rsidR="00F551EC" w:rsidRPr="00F551EC">
        <w:rPr>
          <w:rFonts w:asciiTheme="minorHAnsi" w:hAnsiTheme="minorHAnsi" w:cstheme="minorHAnsi"/>
          <w:sz w:val="22"/>
          <w:szCs w:val="22"/>
        </w:rPr>
        <w:t xml:space="preserve"> </w:t>
      </w:r>
      <w:hyperlink r:id="rId6" w:history="1">
        <w:r w:rsidR="00F551EC" w:rsidRPr="00F551EC">
          <w:rPr>
            <w:rStyle w:val="Hyperlink"/>
            <w:rFonts w:asciiTheme="minorHAnsi" w:hAnsiTheme="minorHAnsi" w:cstheme="minorHAnsi"/>
            <w:sz w:val="22"/>
            <w:szCs w:val="22"/>
          </w:rPr>
          <w:t>ptop@opw.ie</w:t>
        </w:r>
      </w:hyperlink>
      <w:r w:rsidR="00F551EC" w:rsidRPr="00F551EC">
        <w:rPr>
          <w:rFonts w:asciiTheme="minorHAnsi" w:hAnsiTheme="minorHAnsi" w:cstheme="minorHAnsi"/>
          <w:sz w:val="22"/>
          <w:szCs w:val="22"/>
        </w:rPr>
        <w:t xml:space="preserve"> or by post to:</w:t>
      </w:r>
    </w:p>
    <w:p w:rsidR="00976518" w:rsidRPr="00F551EC" w:rsidRDefault="00976518" w:rsidP="00A525F1">
      <w:pPr>
        <w:ind w:firstLine="720"/>
        <w:rPr>
          <w:rFonts w:asciiTheme="minorHAnsi" w:hAnsiTheme="minorHAnsi" w:cstheme="minorHAnsi"/>
          <w:b/>
        </w:rPr>
      </w:pPr>
      <w:r w:rsidRPr="00F551EC">
        <w:rPr>
          <w:rFonts w:asciiTheme="minorHAnsi" w:hAnsiTheme="minorHAnsi" w:cstheme="minorHAnsi"/>
          <w:b/>
        </w:rPr>
        <w:t>The Office of Public Works</w:t>
      </w:r>
    </w:p>
    <w:p w:rsidR="00976518" w:rsidRPr="00F551EC" w:rsidRDefault="00976518" w:rsidP="00A525F1">
      <w:pPr>
        <w:ind w:left="720"/>
        <w:rPr>
          <w:rFonts w:asciiTheme="minorHAnsi" w:hAnsiTheme="minorHAnsi" w:cstheme="minorHAnsi"/>
          <w:b/>
        </w:rPr>
      </w:pPr>
      <w:r w:rsidRPr="00F551EC">
        <w:rPr>
          <w:rFonts w:asciiTheme="minorHAnsi" w:hAnsiTheme="minorHAnsi" w:cstheme="minorHAnsi"/>
          <w:b/>
        </w:rPr>
        <w:t>Accounts Payable</w:t>
      </w:r>
    </w:p>
    <w:p w:rsidR="00976518" w:rsidRPr="00F551EC" w:rsidRDefault="00976518" w:rsidP="00A525F1">
      <w:pPr>
        <w:ind w:firstLine="720"/>
        <w:rPr>
          <w:rFonts w:asciiTheme="minorHAnsi" w:hAnsiTheme="minorHAnsi" w:cstheme="minorHAnsi"/>
          <w:b/>
        </w:rPr>
      </w:pPr>
      <w:r w:rsidRPr="00F551EC">
        <w:rPr>
          <w:rFonts w:asciiTheme="minorHAnsi" w:hAnsiTheme="minorHAnsi" w:cstheme="minorHAnsi"/>
          <w:b/>
        </w:rPr>
        <w:t>Government Buildings</w:t>
      </w:r>
    </w:p>
    <w:p w:rsidR="00976518" w:rsidRPr="00F551EC" w:rsidRDefault="00976518" w:rsidP="00A525F1">
      <w:pPr>
        <w:ind w:left="720"/>
        <w:rPr>
          <w:rFonts w:asciiTheme="minorHAnsi" w:hAnsiTheme="minorHAnsi" w:cstheme="minorHAnsi"/>
          <w:b/>
        </w:rPr>
      </w:pPr>
      <w:r w:rsidRPr="00F551EC">
        <w:rPr>
          <w:rFonts w:asciiTheme="minorHAnsi" w:hAnsiTheme="minorHAnsi" w:cstheme="minorHAnsi"/>
          <w:b/>
        </w:rPr>
        <w:t>Hebron Road</w:t>
      </w:r>
      <w:r w:rsidRPr="00F551EC">
        <w:rPr>
          <w:rFonts w:asciiTheme="minorHAnsi" w:hAnsiTheme="minorHAnsi" w:cstheme="minorHAnsi"/>
          <w:b/>
        </w:rPr>
        <w:br/>
        <w:t>Kilkenny</w:t>
      </w:r>
    </w:p>
    <w:p w:rsidR="00976518" w:rsidRPr="00F551EC" w:rsidRDefault="00976518" w:rsidP="00A525F1">
      <w:pPr>
        <w:ind w:firstLine="720"/>
        <w:rPr>
          <w:rFonts w:asciiTheme="minorHAnsi" w:hAnsiTheme="minorHAnsi" w:cstheme="minorHAnsi"/>
          <w:b/>
        </w:rPr>
      </w:pPr>
      <w:r w:rsidRPr="00F551EC">
        <w:rPr>
          <w:rFonts w:asciiTheme="minorHAnsi" w:hAnsiTheme="minorHAnsi" w:cstheme="minorHAnsi"/>
          <w:b/>
        </w:rPr>
        <w:t>R95 H4XC</w:t>
      </w:r>
    </w:p>
    <w:p w:rsidR="00C37569" w:rsidRPr="00F551EC" w:rsidRDefault="00C37569" w:rsidP="00704603">
      <w:pPr>
        <w:rPr>
          <w:rFonts w:asciiTheme="minorHAnsi" w:hAnsiTheme="minorHAnsi" w:cstheme="minorHAnsi"/>
        </w:rPr>
      </w:pPr>
    </w:p>
    <w:p w:rsidR="00A525F1" w:rsidRPr="00F551EC" w:rsidRDefault="00A525F1" w:rsidP="00A525F1">
      <w:pPr>
        <w:pStyle w:val="ListParagraph"/>
        <w:numPr>
          <w:ilvl w:val="0"/>
          <w:numId w:val="3"/>
        </w:numPr>
        <w:rPr>
          <w:rFonts w:asciiTheme="minorHAnsi" w:hAnsiTheme="minorHAnsi" w:cstheme="minorHAnsi"/>
        </w:rPr>
      </w:pPr>
      <w:r w:rsidRPr="00F551EC">
        <w:rPr>
          <w:rFonts w:asciiTheme="minorHAnsi" w:hAnsiTheme="minorHAnsi" w:cstheme="minorHAnsi"/>
        </w:rPr>
        <w:t>HR will process the payment to you of the OPW contribution sum; the payment will issue to yo</w:t>
      </w:r>
      <w:r w:rsidR="00BF1473" w:rsidRPr="00F551EC">
        <w:rPr>
          <w:rFonts w:asciiTheme="minorHAnsi" w:hAnsiTheme="minorHAnsi" w:cstheme="minorHAnsi"/>
        </w:rPr>
        <w:t>u</w:t>
      </w:r>
      <w:r w:rsidRPr="00F551EC">
        <w:rPr>
          <w:rFonts w:asciiTheme="minorHAnsi" w:hAnsiTheme="minorHAnsi" w:cstheme="minorHAnsi"/>
        </w:rPr>
        <w:t>r bank account</w:t>
      </w:r>
      <w:r w:rsidR="00BF1473" w:rsidRPr="00F551EC">
        <w:rPr>
          <w:rFonts w:asciiTheme="minorHAnsi" w:hAnsiTheme="minorHAnsi" w:cstheme="minorHAnsi"/>
        </w:rPr>
        <w:t xml:space="preserve"> and you will receive a</w:t>
      </w:r>
      <w:r w:rsidR="00F551EC">
        <w:rPr>
          <w:rFonts w:asciiTheme="minorHAnsi" w:hAnsiTheme="minorHAnsi" w:cstheme="minorHAnsi"/>
        </w:rPr>
        <w:t xml:space="preserve"> remittance </w:t>
      </w:r>
      <w:r w:rsidR="00BF1473" w:rsidRPr="00F551EC">
        <w:rPr>
          <w:rFonts w:asciiTheme="minorHAnsi" w:hAnsiTheme="minorHAnsi" w:cstheme="minorHAnsi"/>
        </w:rPr>
        <w:t>advice</w:t>
      </w:r>
      <w:r w:rsidR="00F551EC">
        <w:rPr>
          <w:rFonts w:asciiTheme="minorHAnsi" w:hAnsiTheme="minorHAnsi" w:cstheme="minorHAnsi"/>
        </w:rPr>
        <w:t xml:space="preserve"> email </w:t>
      </w:r>
      <w:r w:rsidR="00BF1473" w:rsidRPr="00F551EC">
        <w:rPr>
          <w:rFonts w:asciiTheme="minorHAnsi" w:hAnsiTheme="minorHAnsi" w:cstheme="minorHAnsi"/>
        </w:rPr>
        <w:t>when your payment is processed.</w:t>
      </w:r>
    </w:p>
    <w:p w:rsidR="00A525F1" w:rsidRPr="00F551EC" w:rsidRDefault="00A525F1" w:rsidP="00704603">
      <w:pPr>
        <w:rPr>
          <w:rFonts w:asciiTheme="minorHAnsi" w:hAnsiTheme="minorHAnsi" w:cstheme="minorHAnsi"/>
        </w:rPr>
      </w:pPr>
    </w:p>
    <w:p w:rsidR="003E4591" w:rsidRPr="00F551EC" w:rsidRDefault="003E4591" w:rsidP="00704603">
      <w:pPr>
        <w:rPr>
          <w:rFonts w:asciiTheme="minorHAnsi" w:hAnsiTheme="minorHAnsi" w:cstheme="minorHAnsi"/>
          <w:b/>
          <w:bCs/>
        </w:rPr>
      </w:pPr>
    </w:p>
    <w:p w:rsidR="00837278" w:rsidRPr="00F551EC" w:rsidRDefault="00793B47" w:rsidP="00927164">
      <w:pPr>
        <w:rPr>
          <w:rFonts w:asciiTheme="minorHAnsi" w:hAnsiTheme="minorHAnsi" w:cstheme="minorHAnsi"/>
          <w:b/>
        </w:rPr>
      </w:pPr>
      <w:r w:rsidRPr="00F551EC">
        <w:rPr>
          <w:rFonts w:asciiTheme="minorHAnsi" w:hAnsiTheme="minorHAnsi" w:cstheme="minorHAnsi"/>
          <w:b/>
        </w:rPr>
        <w:t xml:space="preserve">If you have any enquiries in relation to the Health Screening Programme or the OPW contribution payment arrangements, please contact </w:t>
      </w:r>
      <w:r w:rsidR="00236614" w:rsidRPr="00F551EC">
        <w:rPr>
          <w:rFonts w:asciiTheme="minorHAnsi" w:hAnsiTheme="minorHAnsi" w:cstheme="minorHAnsi"/>
          <w:b/>
        </w:rPr>
        <w:t xml:space="preserve">Gerard Knightly </w:t>
      </w:r>
      <w:r w:rsidRPr="00F551EC">
        <w:rPr>
          <w:rFonts w:asciiTheme="minorHAnsi" w:hAnsiTheme="minorHAnsi" w:cstheme="minorHAnsi"/>
          <w:b/>
        </w:rPr>
        <w:t xml:space="preserve">in HR at email </w:t>
      </w:r>
      <w:hyperlink r:id="rId7" w:history="1">
        <w:r w:rsidR="00236614" w:rsidRPr="00F551EC">
          <w:rPr>
            <w:rStyle w:val="Hyperlink"/>
            <w:rFonts w:asciiTheme="minorHAnsi" w:hAnsiTheme="minorHAnsi" w:cstheme="minorHAnsi"/>
            <w:b/>
          </w:rPr>
          <w:t>gerard.knightly@opw.ie</w:t>
        </w:r>
      </w:hyperlink>
      <w:r w:rsidRPr="00F551EC">
        <w:rPr>
          <w:rFonts w:asciiTheme="minorHAnsi" w:hAnsiTheme="minorHAnsi" w:cstheme="minorHAnsi"/>
          <w:b/>
        </w:rPr>
        <w:t xml:space="preserve"> or by phone 046</w:t>
      </w:r>
      <w:r w:rsidR="00236614" w:rsidRPr="00F551EC">
        <w:rPr>
          <w:rFonts w:asciiTheme="minorHAnsi" w:hAnsiTheme="minorHAnsi" w:cstheme="minorHAnsi"/>
          <w:b/>
        </w:rPr>
        <w:t xml:space="preserve"> – 9</w:t>
      </w:r>
      <w:r w:rsidR="00DB6E02" w:rsidRPr="00F551EC">
        <w:rPr>
          <w:rFonts w:asciiTheme="minorHAnsi" w:hAnsiTheme="minorHAnsi" w:cstheme="minorHAnsi"/>
          <w:b/>
        </w:rPr>
        <w:t>42 6859.</w:t>
      </w:r>
    </w:p>
    <w:p w:rsidR="00567710" w:rsidRDefault="00567710" w:rsidP="00927164">
      <w:pPr>
        <w:rPr>
          <w:b/>
        </w:rPr>
      </w:pPr>
    </w:p>
    <w:p w:rsidR="00647EDA" w:rsidRDefault="00647EDA" w:rsidP="00927164">
      <w:pPr>
        <w:rPr>
          <w:b/>
        </w:rPr>
      </w:pPr>
    </w:p>
    <w:p w:rsidR="00647EDA" w:rsidRDefault="00647EDA" w:rsidP="00927164">
      <w:pPr>
        <w:rPr>
          <w:b/>
        </w:rPr>
      </w:pPr>
    </w:p>
    <w:p w:rsidR="00782AEB" w:rsidRDefault="00782AEB" w:rsidP="00927164">
      <w:pPr>
        <w:rPr>
          <w:b/>
        </w:rPr>
      </w:pPr>
      <w:r w:rsidRPr="00782AEB">
        <w:rPr>
          <w:b/>
        </w:rPr>
        <w:t xml:space="preserve">Mick Long </w:t>
      </w:r>
    </w:p>
    <w:p w:rsidR="00782AEB" w:rsidRDefault="00782AEB" w:rsidP="00927164">
      <w:pPr>
        <w:rPr>
          <w:b/>
        </w:rPr>
      </w:pPr>
      <w:r w:rsidRPr="00782AEB">
        <w:rPr>
          <w:b/>
        </w:rPr>
        <w:t xml:space="preserve">Director of Corporate Services </w:t>
      </w:r>
    </w:p>
    <w:p w:rsidR="00567710" w:rsidRDefault="00782AEB" w:rsidP="00927164">
      <w:r w:rsidRPr="00782AEB">
        <w:rPr>
          <w:b/>
        </w:rPr>
        <w:t>January 2020</w:t>
      </w:r>
    </w:p>
    <w:p w:rsidR="00567710" w:rsidRDefault="00567710" w:rsidP="00927164"/>
    <w:p w:rsidR="00567710" w:rsidRDefault="00567710" w:rsidP="00927164"/>
    <w:p w:rsidR="00567710" w:rsidRDefault="00567710" w:rsidP="00927164"/>
    <w:p w:rsidR="00567710" w:rsidRDefault="00567710" w:rsidP="00927164"/>
    <w:p w:rsidR="00567710" w:rsidRDefault="00567710" w:rsidP="00927164"/>
    <w:p w:rsidR="00567710" w:rsidRDefault="00567710" w:rsidP="00567710">
      <w:pPr>
        <w:pStyle w:val="Title"/>
        <w:pBdr>
          <w:top w:val="none" w:sz="0" w:space="0" w:color="auto"/>
          <w:left w:val="none" w:sz="0" w:space="0" w:color="auto"/>
          <w:bottom w:val="none" w:sz="0" w:space="0" w:color="auto"/>
          <w:right w:val="none" w:sz="0" w:space="0" w:color="auto"/>
        </w:pBdr>
      </w:pPr>
    </w:p>
    <w:p w:rsidR="00567710" w:rsidRDefault="00567710" w:rsidP="00567710">
      <w:pPr>
        <w:pStyle w:val="Subtitle"/>
        <w:rPr>
          <w:lang w:eastAsia="zh-CN"/>
        </w:rPr>
      </w:pPr>
    </w:p>
    <w:p w:rsidR="00567710" w:rsidRDefault="00567710" w:rsidP="00567710">
      <w:pPr>
        <w:rPr>
          <w:lang w:eastAsia="zh-CN"/>
        </w:rPr>
      </w:pPr>
    </w:p>
    <w:p w:rsidR="00567710" w:rsidRDefault="00567710" w:rsidP="00567710">
      <w:pPr>
        <w:rPr>
          <w:lang w:eastAsia="zh-CN"/>
        </w:rPr>
      </w:pPr>
    </w:p>
    <w:p w:rsidR="00F551EC" w:rsidRDefault="00F551EC" w:rsidP="00567710">
      <w:pPr>
        <w:rPr>
          <w:b/>
          <w:lang w:eastAsia="zh-CN"/>
        </w:rPr>
      </w:pPr>
    </w:p>
    <w:p w:rsidR="00F551EC" w:rsidRDefault="00F551EC" w:rsidP="00567710">
      <w:pPr>
        <w:rPr>
          <w:b/>
          <w:lang w:eastAsia="zh-CN"/>
        </w:rPr>
      </w:pPr>
    </w:p>
    <w:p w:rsidR="00F551EC" w:rsidRDefault="00F551EC" w:rsidP="00567710">
      <w:pPr>
        <w:rPr>
          <w:b/>
          <w:lang w:eastAsia="zh-CN"/>
        </w:rPr>
      </w:pPr>
    </w:p>
    <w:p w:rsidR="00F551EC" w:rsidRDefault="00F551EC" w:rsidP="00567710">
      <w:pPr>
        <w:rPr>
          <w:b/>
          <w:lang w:eastAsia="zh-CN"/>
        </w:rPr>
      </w:pPr>
    </w:p>
    <w:p w:rsidR="00F551EC" w:rsidRDefault="00F551EC" w:rsidP="00567710">
      <w:pPr>
        <w:rPr>
          <w:b/>
          <w:lang w:eastAsia="zh-CN"/>
        </w:rPr>
      </w:pPr>
    </w:p>
    <w:p w:rsidR="00F551EC" w:rsidRDefault="00F551EC" w:rsidP="00567710">
      <w:pPr>
        <w:rPr>
          <w:b/>
          <w:lang w:eastAsia="zh-CN"/>
        </w:rPr>
      </w:pPr>
    </w:p>
    <w:p w:rsidR="00F551EC" w:rsidRDefault="00F551EC" w:rsidP="00567710">
      <w:pPr>
        <w:rPr>
          <w:b/>
          <w:lang w:eastAsia="zh-CN"/>
        </w:rPr>
      </w:pPr>
    </w:p>
    <w:p w:rsidR="00F551EC" w:rsidRDefault="00F551EC" w:rsidP="00567710">
      <w:pPr>
        <w:rPr>
          <w:b/>
          <w:lang w:eastAsia="zh-CN"/>
        </w:rPr>
      </w:pPr>
    </w:p>
    <w:p w:rsidR="00F551EC" w:rsidRDefault="00F551EC" w:rsidP="00567710">
      <w:pPr>
        <w:rPr>
          <w:b/>
          <w:lang w:eastAsia="zh-CN"/>
        </w:rPr>
      </w:pPr>
    </w:p>
    <w:p w:rsidR="00782AEB" w:rsidRDefault="00782AEB" w:rsidP="00567710">
      <w:pPr>
        <w:rPr>
          <w:b/>
          <w:lang w:eastAsia="zh-CN"/>
        </w:rPr>
      </w:pPr>
    </w:p>
    <w:p w:rsidR="00567710" w:rsidRPr="00567710" w:rsidRDefault="00567710" w:rsidP="00567710">
      <w:pPr>
        <w:rPr>
          <w:b/>
          <w:lang w:eastAsia="zh-CN"/>
        </w:rPr>
      </w:pPr>
      <w:r w:rsidRPr="00567710">
        <w:rPr>
          <w:b/>
          <w:lang w:eastAsia="zh-CN"/>
        </w:rPr>
        <w:lastRenderedPageBreak/>
        <w:t>Appendix A</w:t>
      </w:r>
    </w:p>
    <w:p w:rsidR="00567710" w:rsidRDefault="00567710" w:rsidP="00567710">
      <w:pPr>
        <w:pStyle w:val="Title"/>
        <w:pBdr>
          <w:top w:val="none" w:sz="0" w:space="0" w:color="auto"/>
          <w:left w:val="none" w:sz="0" w:space="0" w:color="auto"/>
          <w:bottom w:val="none" w:sz="0" w:space="0" w:color="auto"/>
          <w:right w:val="none" w:sz="0" w:space="0" w:color="auto"/>
        </w:pBdr>
      </w:pPr>
      <w:r>
        <w:rPr>
          <w:noProof/>
          <w:lang w:eastAsia="en-IE"/>
        </w:rPr>
        <w:drawing>
          <wp:inline distT="0" distB="0" distL="0" distR="0" wp14:anchorId="0409E59C" wp14:editId="0ABA3EC8">
            <wp:extent cx="4211320" cy="1560195"/>
            <wp:effectExtent l="0" t="0" r="0" b="0"/>
            <wp:docPr id="1" name="Picture 1" descr="OPW_Mark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W_Mark_Std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1320" cy="1560195"/>
                    </a:xfrm>
                    <a:prstGeom prst="rect">
                      <a:avLst/>
                    </a:prstGeom>
                    <a:noFill/>
                    <a:ln>
                      <a:noFill/>
                    </a:ln>
                  </pic:spPr>
                </pic:pic>
              </a:graphicData>
            </a:graphic>
          </wp:inline>
        </w:drawing>
      </w:r>
    </w:p>
    <w:p w:rsidR="00567710" w:rsidRDefault="00567710" w:rsidP="00567710">
      <w:pPr>
        <w:pStyle w:val="Title"/>
        <w:pBdr>
          <w:top w:val="none" w:sz="0" w:space="0" w:color="auto"/>
          <w:left w:val="none" w:sz="0" w:space="0" w:color="auto"/>
          <w:bottom w:val="none" w:sz="0" w:space="0" w:color="auto"/>
          <w:right w:val="none" w:sz="0" w:space="0" w:color="auto"/>
        </w:pBdr>
      </w:pPr>
    </w:p>
    <w:p w:rsidR="00567710" w:rsidRDefault="00567710" w:rsidP="00567710">
      <w:pPr>
        <w:pStyle w:val="Title"/>
        <w:pBdr>
          <w:top w:val="none" w:sz="0" w:space="0" w:color="auto"/>
          <w:left w:val="none" w:sz="0" w:space="0" w:color="auto"/>
          <w:bottom w:val="none" w:sz="0" w:space="0" w:color="auto"/>
          <w:right w:val="none" w:sz="0" w:space="0" w:color="auto"/>
        </w:pBdr>
      </w:pPr>
      <w:r>
        <w:t>NEW SUPPLIER FORM</w:t>
      </w:r>
    </w:p>
    <w:p w:rsidR="00567710" w:rsidRDefault="00567710" w:rsidP="00567710"/>
    <w:p w:rsidR="00567710" w:rsidRDefault="00567710" w:rsidP="00567710">
      <w:r>
        <w:t>Please note details entered on this form should be as they appear on your invoices.  Fields should be completed in BLOCK CAPITALS.</w:t>
      </w:r>
    </w:p>
    <w:p w:rsidR="00567710" w:rsidRDefault="00567710" w:rsidP="00567710">
      <w:pPr>
        <w:tabs>
          <w:tab w:val="left" w:pos="2160"/>
        </w:tabs>
      </w:pPr>
    </w:p>
    <w:p w:rsidR="00567710" w:rsidRPr="00904539" w:rsidRDefault="00567710" w:rsidP="00567710">
      <w:pPr>
        <w:rPr>
          <w:bCs/>
        </w:rPr>
      </w:pPr>
      <w:r w:rsidRPr="00904539">
        <w:rPr>
          <w:bCs/>
        </w:rPr>
        <w:t>Supplier Name:</w:t>
      </w:r>
      <w:r>
        <w:rPr>
          <w:bCs/>
        </w:rPr>
        <w:tab/>
      </w:r>
      <w:r w:rsidRPr="00904539">
        <w:rPr>
          <w:bCs/>
        </w:rPr>
        <w:tab/>
      </w:r>
      <w:r>
        <w:rPr>
          <w:bCs/>
        </w:rPr>
        <w:t xml:space="preserve">           </w:t>
      </w:r>
      <w:r>
        <w:rPr>
          <w:bCs/>
        </w:rPr>
        <w:tab/>
        <w:t>____________________________________________________</w:t>
      </w:r>
      <w:r w:rsidRPr="00904539">
        <w:rPr>
          <w:bCs/>
        </w:rPr>
        <w:tab/>
      </w:r>
    </w:p>
    <w:p w:rsidR="00567710" w:rsidRPr="00904539" w:rsidRDefault="00567710" w:rsidP="00567710">
      <w:pPr>
        <w:rPr>
          <w:bCs/>
        </w:rPr>
      </w:pPr>
    </w:p>
    <w:p w:rsidR="00567710" w:rsidRPr="00904539" w:rsidRDefault="00567710" w:rsidP="00567710">
      <w:pPr>
        <w:rPr>
          <w:bCs/>
        </w:rPr>
      </w:pPr>
      <w:r>
        <w:rPr>
          <w:bCs/>
        </w:rPr>
        <w:t xml:space="preserve">Trading Name:                      </w:t>
      </w:r>
      <w:r>
        <w:rPr>
          <w:bCs/>
        </w:rPr>
        <w:tab/>
        <w:t>____________________________________________________</w:t>
      </w:r>
    </w:p>
    <w:p w:rsidR="00567710" w:rsidRPr="00904539" w:rsidRDefault="00567710" w:rsidP="00567710">
      <w:pPr>
        <w:rPr>
          <w:bCs/>
        </w:rPr>
      </w:pPr>
      <w:r w:rsidRPr="00904539">
        <w:rPr>
          <w:bCs/>
        </w:rPr>
        <w:t xml:space="preserve">(if different to </w:t>
      </w:r>
    </w:p>
    <w:p w:rsidR="00567710" w:rsidRPr="00904539" w:rsidRDefault="00567710" w:rsidP="00567710">
      <w:pPr>
        <w:rPr>
          <w:bCs/>
        </w:rPr>
      </w:pPr>
      <w:r w:rsidRPr="00904539">
        <w:rPr>
          <w:bCs/>
        </w:rPr>
        <w:t>Supplier Name)</w:t>
      </w:r>
    </w:p>
    <w:p w:rsidR="00567710" w:rsidRPr="00904539" w:rsidRDefault="00567710" w:rsidP="00567710">
      <w:pPr>
        <w:rPr>
          <w:bCs/>
        </w:rPr>
      </w:pPr>
    </w:p>
    <w:p w:rsidR="00567710" w:rsidRPr="00904539" w:rsidRDefault="00567710" w:rsidP="00567710">
      <w:pPr>
        <w:rPr>
          <w:bCs/>
          <w:u w:val="single"/>
        </w:rPr>
      </w:pPr>
      <w:r w:rsidRPr="00904539">
        <w:rPr>
          <w:bCs/>
        </w:rPr>
        <w:t>Supplier Address:</w:t>
      </w:r>
      <w:r>
        <w:rPr>
          <w:bCs/>
        </w:rPr>
        <w:tab/>
      </w:r>
      <w:r>
        <w:rPr>
          <w:bCs/>
        </w:rPr>
        <w:tab/>
        <w:t>_____________________________________________________</w:t>
      </w:r>
    </w:p>
    <w:p w:rsidR="00567710" w:rsidRPr="00904539" w:rsidRDefault="00567710" w:rsidP="00567710">
      <w:pPr>
        <w:rPr>
          <w:bCs/>
          <w:u w:val="single"/>
        </w:rPr>
      </w:pPr>
    </w:p>
    <w:p w:rsidR="00567710" w:rsidRPr="00904539" w:rsidRDefault="00567710" w:rsidP="00567710">
      <w:pPr>
        <w:rPr>
          <w:bCs/>
          <w:u w:val="single"/>
        </w:rPr>
      </w:pPr>
      <w:r>
        <w:rPr>
          <w:bCs/>
        </w:rPr>
        <w:tab/>
      </w:r>
      <w:r>
        <w:rPr>
          <w:bCs/>
        </w:rPr>
        <w:tab/>
      </w:r>
      <w:r>
        <w:rPr>
          <w:bCs/>
        </w:rPr>
        <w:tab/>
      </w:r>
      <w:r>
        <w:rPr>
          <w:bCs/>
        </w:rPr>
        <w:tab/>
        <w:t>_____________________________________________________</w:t>
      </w:r>
    </w:p>
    <w:p w:rsidR="00567710" w:rsidRPr="00904539" w:rsidRDefault="00567710" w:rsidP="00567710">
      <w:pPr>
        <w:rPr>
          <w:bCs/>
          <w:u w:val="single"/>
        </w:rPr>
      </w:pPr>
    </w:p>
    <w:p w:rsidR="00567710" w:rsidRPr="00904539" w:rsidRDefault="00567710" w:rsidP="00567710">
      <w:pPr>
        <w:rPr>
          <w:bCs/>
        </w:rPr>
      </w:pPr>
      <w:r>
        <w:rPr>
          <w:bCs/>
        </w:rPr>
        <w:tab/>
      </w:r>
      <w:r>
        <w:rPr>
          <w:bCs/>
        </w:rPr>
        <w:tab/>
      </w:r>
      <w:r>
        <w:rPr>
          <w:bCs/>
        </w:rPr>
        <w:tab/>
      </w:r>
      <w:r>
        <w:rPr>
          <w:bCs/>
        </w:rPr>
        <w:tab/>
        <w:t>_____________________________________________________</w:t>
      </w:r>
    </w:p>
    <w:p w:rsidR="00567710" w:rsidRPr="009F264A" w:rsidRDefault="00567710" w:rsidP="00567710">
      <w:pPr>
        <w:rPr>
          <w:b/>
          <w:bCs/>
        </w:rPr>
      </w:pPr>
      <w:r w:rsidRPr="009F264A">
        <w:rPr>
          <w:b/>
          <w:bCs/>
        </w:rPr>
        <w:tab/>
      </w:r>
    </w:p>
    <w:p w:rsidR="00567710" w:rsidRDefault="00567710" w:rsidP="00567710"/>
    <w:p w:rsidR="00567710" w:rsidRDefault="00567710" w:rsidP="00567710">
      <w:r>
        <w:t xml:space="preserve">Where payments for the year are expected to exceed €10,000, a supplier must demonstrate tax compliance. In order for OPW to check your tax status with Revenue, you must provide your PPS Number or Tax Reference Number and Tax Clearance Access Number.  </w:t>
      </w:r>
    </w:p>
    <w:p w:rsidR="00567710" w:rsidRDefault="00567710" w:rsidP="00567710"/>
    <w:p w:rsidR="00567710" w:rsidRPr="00904539" w:rsidRDefault="00567710" w:rsidP="00567710">
      <w:pPr>
        <w:rPr>
          <w:bCs/>
        </w:rPr>
      </w:pPr>
      <w:r w:rsidRPr="00904539">
        <w:rPr>
          <w:bCs/>
        </w:rPr>
        <w:t>Supplier PPSN/</w:t>
      </w:r>
      <w:r>
        <w:rPr>
          <w:bCs/>
        </w:rPr>
        <w:t xml:space="preserve"> </w:t>
      </w:r>
      <w:r w:rsidRPr="00904539">
        <w:rPr>
          <w:bCs/>
        </w:rPr>
        <w:t>Tax Reference Number:</w:t>
      </w:r>
      <w:r>
        <w:rPr>
          <w:bCs/>
        </w:rPr>
        <w:tab/>
        <w:t>________________________________________</w:t>
      </w:r>
    </w:p>
    <w:p w:rsidR="00567710" w:rsidRPr="00904539" w:rsidRDefault="00567710" w:rsidP="00567710">
      <w:pPr>
        <w:rPr>
          <w:bCs/>
        </w:rPr>
      </w:pPr>
    </w:p>
    <w:p w:rsidR="00567710" w:rsidRPr="00904539" w:rsidRDefault="00567710" w:rsidP="00567710">
      <w:pPr>
        <w:rPr>
          <w:bCs/>
        </w:rPr>
      </w:pPr>
    </w:p>
    <w:p w:rsidR="00567710" w:rsidRPr="00904539" w:rsidRDefault="00567710" w:rsidP="00567710">
      <w:pPr>
        <w:rPr>
          <w:bCs/>
        </w:rPr>
      </w:pPr>
      <w:r w:rsidRPr="00904539">
        <w:rPr>
          <w:bCs/>
        </w:rPr>
        <w:t>Supplier Tax Cle</w:t>
      </w:r>
      <w:r>
        <w:rPr>
          <w:bCs/>
        </w:rPr>
        <w:t xml:space="preserve">arance Access Number: </w:t>
      </w:r>
      <w:r>
        <w:rPr>
          <w:bCs/>
        </w:rPr>
        <w:tab/>
        <w:t>________________________________________</w:t>
      </w:r>
    </w:p>
    <w:p w:rsidR="00567710" w:rsidRPr="00904539" w:rsidRDefault="00567710" w:rsidP="00567710">
      <w:pPr>
        <w:rPr>
          <w:bCs/>
        </w:rPr>
      </w:pPr>
    </w:p>
    <w:p w:rsidR="00567710" w:rsidRPr="00904539" w:rsidRDefault="00567710" w:rsidP="00567710"/>
    <w:p w:rsidR="00567710" w:rsidRPr="00E73C27" w:rsidRDefault="00567710" w:rsidP="00567710">
      <w:r w:rsidRPr="00904539">
        <w:rPr>
          <w:bCs/>
        </w:rPr>
        <w:t>Supplier Contact Name:</w:t>
      </w:r>
      <w:r w:rsidRPr="00904539">
        <w:rPr>
          <w:bCs/>
        </w:rPr>
        <w:tab/>
      </w:r>
      <w:r w:rsidRPr="00E73C27">
        <w:rPr>
          <w:bCs/>
        </w:rPr>
        <w:t>____________________________________________________</w:t>
      </w:r>
    </w:p>
    <w:p w:rsidR="00567710" w:rsidRPr="00E73C27" w:rsidRDefault="00567710" w:rsidP="00567710">
      <w:pPr>
        <w:spacing w:line="360" w:lineRule="auto"/>
        <w:jc w:val="center"/>
        <w:rPr>
          <w:bCs/>
        </w:rPr>
      </w:pPr>
    </w:p>
    <w:p w:rsidR="00567710" w:rsidRPr="00E73C27" w:rsidRDefault="00567710" w:rsidP="00567710">
      <w:pPr>
        <w:rPr>
          <w:bCs/>
        </w:rPr>
      </w:pPr>
      <w:r w:rsidRPr="00E73C27">
        <w:rPr>
          <w:bCs/>
        </w:rPr>
        <w:t>Contact Telephone</w:t>
      </w:r>
    </w:p>
    <w:p w:rsidR="00567710" w:rsidRPr="00E73C27" w:rsidRDefault="00567710" w:rsidP="00567710">
      <w:pPr>
        <w:rPr>
          <w:bCs/>
        </w:rPr>
      </w:pPr>
      <w:r w:rsidRPr="00E73C27">
        <w:rPr>
          <w:bCs/>
        </w:rPr>
        <w:t>Number:</w:t>
      </w:r>
      <w:r w:rsidRPr="00E73C27">
        <w:rPr>
          <w:bCs/>
        </w:rPr>
        <w:tab/>
      </w:r>
      <w:r w:rsidRPr="00E73C27">
        <w:rPr>
          <w:bCs/>
        </w:rPr>
        <w:tab/>
      </w:r>
      <w:r>
        <w:rPr>
          <w:bCs/>
        </w:rPr>
        <w:tab/>
        <w:t>____________________________________________________</w:t>
      </w:r>
    </w:p>
    <w:p w:rsidR="00567710" w:rsidRDefault="00567710" w:rsidP="00567710">
      <w:pPr>
        <w:rPr>
          <w:b/>
          <w:bCs/>
        </w:rPr>
      </w:pPr>
      <w:r>
        <w:rPr>
          <w:b/>
          <w:bCs/>
        </w:rPr>
        <w:tab/>
      </w:r>
    </w:p>
    <w:p w:rsidR="00567710" w:rsidRDefault="00567710" w:rsidP="00567710">
      <w:pPr>
        <w:rPr>
          <w:b/>
          <w:bCs/>
        </w:rPr>
      </w:pPr>
    </w:p>
    <w:p w:rsidR="00567710" w:rsidRDefault="00567710" w:rsidP="00567710">
      <w:pPr>
        <w:autoSpaceDE w:val="0"/>
      </w:pPr>
      <w:r>
        <w:t>Under the Public Service Reform Plan, the Office of Public Works is committed to issuing all payments to its suppliers by means of Electronic Fund Transfer (EFT), whereby payments will be lodged directly to your Bank or Building Society.  An email address should be provided to allow a remittance advice to be sent to you electronically at the time of payment.</w:t>
      </w:r>
    </w:p>
    <w:p w:rsidR="00567710" w:rsidRDefault="00567710" w:rsidP="00567710">
      <w:pPr>
        <w:rPr>
          <w:b/>
          <w:bCs/>
        </w:rPr>
      </w:pPr>
    </w:p>
    <w:p w:rsidR="00567710" w:rsidRPr="00904539" w:rsidRDefault="00567710" w:rsidP="00567710">
      <w:pPr>
        <w:rPr>
          <w:bCs/>
        </w:rPr>
      </w:pPr>
      <w:r w:rsidRPr="00904539">
        <w:rPr>
          <w:bCs/>
        </w:rPr>
        <w:t>Email Address for</w:t>
      </w:r>
    </w:p>
    <w:p w:rsidR="00567710" w:rsidRPr="00904539" w:rsidRDefault="00567710" w:rsidP="00567710">
      <w:pPr>
        <w:rPr>
          <w:bCs/>
          <w:u w:val="single"/>
        </w:rPr>
      </w:pPr>
      <w:r w:rsidRPr="00904539">
        <w:rPr>
          <w:bCs/>
        </w:rPr>
        <w:t>Remittance Advices:</w:t>
      </w:r>
      <w:r w:rsidRPr="00904539">
        <w:rPr>
          <w:bCs/>
        </w:rPr>
        <w:tab/>
      </w:r>
      <w:r w:rsidRPr="00904539">
        <w:rPr>
          <w:bCs/>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p>
    <w:p w:rsidR="00567710" w:rsidRPr="00904539" w:rsidRDefault="00567710" w:rsidP="00567710">
      <w:pPr>
        <w:rPr>
          <w:bCs/>
          <w:u w:val="single"/>
        </w:rPr>
      </w:pPr>
    </w:p>
    <w:p w:rsidR="00567710" w:rsidRPr="00904539" w:rsidRDefault="00567710" w:rsidP="00567710">
      <w:pPr>
        <w:rPr>
          <w:bCs/>
        </w:rPr>
      </w:pPr>
    </w:p>
    <w:p w:rsidR="00567710" w:rsidRPr="00904539" w:rsidRDefault="00567710" w:rsidP="00567710">
      <w:pPr>
        <w:rPr>
          <w:bCs/>
        </w:rPr>
      </w:pPr>
      <w:r w:rsidRPr="00904539">
        <w:rPr>
          <w:bCs/>
        </w:rPr>
        <w:t xml:space="preserve">Email Address for </w:t>
      </w:r>
    </w:p>
    <w:p w:rsidR="00567710" w:rsidRPr="00904539" w:rsidRDefault="00567710" w:rsidP="00567710">
      <w:pPr>
        <w:rPr>
          <w:bCs/>
          <w:u w:val="single"/>
        </w:rPr>
      </w:pPr>
      <w:r>
        <w:rPr>
          <w:bCs/>
        </w:rPr>
        <w:t>Purchase Orders:</w:t>
      </w:r>
      <w:r>
        <w:rPr>
          <w:bCs/>
        </w:rPr>
        <w:tab/>
      </w:r>
      <w:r>
        <w:rPr>
          <w:bCs/>
        </w:rPr>
        <w:tab/>
        <w:t>________________________________________________</w:t>
      </w:r>
    </w:p>
    <w:p w:rsidR="00567710" w:rsidRPr="00904539" w:rsidRDefault="00567710" w:rsidP="00567710">
      <w:pPr>
        <w:rPr>
          <w:bCs/>
        </w:rPr>
      </w:pPr>
    </w:p>
    <w:p w:rsidR="00567710" w:rsidRPr="00904539" w:rsidRDefault="00567710" w:rsidP="00567710">
      <w:pPr>
        <w:rPr>
          <w:bCs/>
        </w:rPr>
      </w:pPr>
    </w:p>
    <w:p w:rsidR="00567710" w:rsidRPr="00904539" w:rsidRDefault="00567710" w:rsidP="00567710">
      <w:pPr>
        <w:rPr>
          <w:bCs/>
        </w:rPr>
      </w:pPr>
      <w:r w:rsidRPr="00904539">
        <w:rPr>
          <w:bCs/>
        </w:rPr>
        <w:t xml:space="preserve">Name of Contact </w:t>
      </w:r>
    </w:p>
    <w:p w:rsidR="00567710" w:rsidRPr="00904539" w:rsidRDefault="00567710" w:rsidP="00567710">
      <w:pPr>
        <w:rPr>
          <w:bCs/>
          <w:u w:val="single"/>
        </w:rPr>
      </w:pPr>
      <w:r w:rsidRPr="00904539">
        <w:rPr>
          <w:bCs/>
        </w:rPr>
        <w:t>Person in OPW:</w:t>
      </w:r>
      <w:r w:rsidRPr="00904539">
        <w:rPr>
          <w:bCs/>
        </w:rPr>
        <w:tab/>
      </w:r>
      <w:r>
        <w:rPr>
          <w:bCs/>
        </w:rPr>
        <w:tab/>
      </w:r>
      <w:r>
        <w:rPr>
          <w:bCs/>
        </w:rPr>
        <w:tab/>
        <w:t>________________________________________________</w:t>
      </w:r>
    </w:p>
    <w:p w:rsidR="00567710" w:rsidRPr="00904539" w:rsidRDefault="00567710" w:rsidP="00567710">
      <w:pPr>
        <w:rPr>
          <w:bCs/>
          <w:u w:val="single"/>
        </w:rPr>
      </w:pPr>
    </w:p>
    <w:p w:rsidR="00567710" w:rsidRDefault="00567710" w:rsidP="00567710">
      <w:pPr>
        <w:rPr>
          <w:bCs/>
        </w:rPr>
      </w:pPr>
    </w:p>
    <w:p w:rsidR="00567710" w:rsidRDefault="00567710" w:rsidP="00567710">
      <w:pPr>
        <w:rPr>
          <w:bCs/>
        </w:rPr>
      </w:pPr>
      <w:r w:rsidRPr="00D916B9">
        <w:rPr>
          <w:bCs/>
        </w:rPr>
        <w:t>Please tick the box next to your preferred currency for payments issued by OPW:</w:t>
      </w:r>
    </w:p>
    <w:p w:rsidR="00567710" w:rsidRDefault="00567710" w:rsidP="00567710">
      <w:pPr>
        <w:rPr>
          <w:bCs/>
        </w:rPr>
      </w:pPr>
    </w:p>
    <w:p w:rsidR="00567710" w:rsidRPr="00D916B9" w:rsidRDefault="00567710" w:rsidP="00567710">
      <w:pPr>
        <w:rPr>
          <w:bCs/>
        </w:rPr>
      </w:pPr>
      <w:r>
        <w:rPr>
          <w:bCs/>
          <w:noProof/>
          <w:lang w:eastAsia="en-IE"/>
        </w:rPr>
        <mc:AlternateContent>
          <mc:Choice Requires="wps">
            <w:drawing>
              <wp:anchor distT="0" distB="0" distL="114300" distR="114300" simplePos="0" relativeHeight="251660288" behindDoc="0" locked="0" layoutInCell="1" allowOverlap="1" wp14:anchorId="26073F79" wp14:editId="7F1ABD00">
                <wp:simplePos x="0" y="0"/>
                <wp:positionH relativeFrom="column">
                  <wp:posOffset>2337435</wp:posOffset>
                </wp:positionH>
                <wp:positionV relativeFrom="paragraph">
                  <wp:posOffset>17145</wp:posOffset>
                </wp:positionV>
                <wp:extent cx="304800" cy="209550"/>
                <wp:effectExtent l="9525" t="5715" r="952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txbx>
                        <w:txbxContent>
                          <w:p w:rsidR="00567710" w:rsidRDefault="00567710" w:rsidP="005677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73F79" id="_x0000_t202" coordsize="21600,21600" o:spt="202" path="m,l,21600r21600,l21600,xe">
                <v:stroke joinstyle="miter"/>
                <v:path gradientshapeok="t" o:connecttype="rect"/>
              </v:shapetype>
              <v:shape id="Text Box 3" o:spid="_x0000_s1026" type="#_x0000_t202" style="position:absolute;margin-left:184.05pt;margin-top:1.35pt;width:24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">
                <v:textbox>
                  <w:txbxContent>
                    <w:p w:rsidR="00567710" w:rsidRDefault="00567710" w:rsidP="00567710"/>
                  </w:txbxContent>
                </v:textbox>
              </v:shape>
            </w:pict>
          </mc:Fallback>
        </mc:AlternateContent>
      </w:r>
      <w:r>
        <w:rPr>
          <w:bCs/>
          <w:noProof/>
          <w:lang w:eastAsia="en-IE"/>
        </w:rPr>
        <mc:AlternateContent>
          <mc:Choice Requires="wps">
            <w:drawing>
              <wp:anchor distT="0" distB="0" distL="114300" distR="114300" simplePos="0" relativeHeight="251659264" behindDoc="0" locked="0" layoutInCell="1" allowOverlap="1" wp14:anchorId="3FD1A41C" wp14:editId="68918A6E">
                <wp:simplePos x="0" y="0"/>
                <wp:positionH relativeFrom="column">
                  <wp:posOffset>3810</wp:posOffset>
                </wp:positionH>
                <wp:positionV relativeFrom="paragraph">
                  <wp:posOffset>7620</wp:posOffset>
                </wp:positionV>
                <wp:extent cx="295275" cy="190500"/>
                <wp:effectExtent l="9525" t="5715" r="952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90500"/>
                        </a:xfrm>
                        <a:prstGeom prst="rect">
                          <a:avLst/>
                        </a:prstGeom>
                        <a:solidFill>
                          <a:srgbClr val="FFFFFF"/>
                        </a:solidFill>
                        <a:ln w="9525">
                          <a:solidFill>
                            <a:srgbClr val="000000"/>
                          </a:solidFill>
                          <a:miter lim="800000"/>
                          <a:headEnd/>
                          <a:tailEnd/>
                        </a:ln>
                      </wps:spPr>
                      <wps:txbx>
                        <w:txbxContent>
                          <w:p w:rsidR="00567710" w:rsidRDefault="00567710" w:rsidP="00567710">
                            <w:r>
                              <w:rPr>
                                <w:b/>
                                <w:bCs/>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1A41C" id="Text Box 2" o:spid="_x0000_s1027" type="#_x0000_t202" style="position:absolute;margin-left:.3pt;margin-top:.6pt;width:23.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">
                <v:textbox>
                  <w:txbxContent>
                    <w:p w:rsidR="00567710" w:rsidRDefault="00567710" w:rsidP="00567710">
                      <w:r>
                        <w:rPr>
                          <w:b/>
                          <w:bCs/>
                          <w:u w:val="single"/>
                        </w:rPr>
                        <w:tab/>
                      </w:r>
                    </w:p>
                  </w:txbxContent>
                </v:textbox>
              </v:shape>
            </w:pict>
          </mc:Fallback>
        </mc:AlternateContent>
      </w:r>
      <w:r>
        <w:rPr>
          <w:bCs/>
        </w:rPr>
        <w:tab/>
        <w:t>Euro</w:t>
      </w:r>
      <w:r>
        <w:rPr>
          <w:bCs/>
        </w:rPr>
        <w:tab/>
      </w:r>
      <w:r>
        <w:rPr>
          <w:bCs/>
        </w:rPr>
        <w:tab/>
      </w:r>
      <w:r>
        <w:rPr>
          <w:bCs/>
        </w:rPr>
        <w:tab/>
      </w:r>
      <w:r>
        <w:rPr>
          <w:bCs/>
        </w:rPr>
        <w:tab/>
      </w:r>
      <w:r>
        <w:rPr>
          <w:bCs/>
        </w:rPr>
        <w:tab/>
        <w:t>Sterling</w:t>
      </w:r>
    </w:p>
    <w:p w:rsidR="00567710" w:rsidRDefault="00567710" w:rsidP="00567710">
      <w:pPr>
        <w:spacing w:line="360" w:lineRule="auto"/>
        <w:rPr>
          <w:b/>
          <w:bCs/>
        </w:rPr>
      </w:pPr>
    </w:p>
    <w:p w:rsidR="00567710" w:rsidRPr="00904539" w:rsidRDefault="00567710" w:rsidP="00567710">
      <w:pPr>
        <w:spacing w:line="360" w:lineRule="auto"/>
        <w:rPr>
          <w:bCs/>
        </w:rPr>
      </w:pPr>
      <w:r w:rsidRPr="00904539">
        <w:rPr>
          <w:bCs/>
        </w:rPr>
        <w:t>Bank Details:</w:t>
      </w:r>
    </w:p>
    <w:p w:rsidR="00567710" w:rsidRPr="00904539" w:rsidRDefault="00567710" w:rsidP="00567710">
      <w:pPr>
        <w:spacing w:line="360" w:lineRule="auto"/>
        <w:ind w:left="720"/>
        <w:rPr>
          <w:bCs/>
        </w:rPr>
      </w:pPr>
      <w:r w:rsidRPr="00904539">
        <w:rPr>
          <w:bCs/>
        </w:rPr>
        <w:t>Sort Code:</w:t>
      </w:r>
      <w:r w:rsidRPr="00904539">
        <w:rPr>
          <w:bCs/>
        </w:rPr>
        <w:tab/>
      </w:r>
      <w:r w:rsidRPr="00904539">
        <w:rPr>
          <w:bCs/>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p>
    <w:p w:rsidR="00567710" w:rsidRPr="00904539" w:rsidRDefault="00567710" w:rsidP="00567710">
      <w:pPr>
        <w:spacing w:line="360" w:lineRule="auto"/>
        <w:ind w:left="720"/>
        <w:rPr>
          <w:bCs/>
        </w:rPr>
      </w:pPr>
      <w:r w:rsidRPr="00904539">
        <w:rPr>
          <w:bCs/>
        </w:rPr>
        <w:t>Account Number:</w:t>
      </w:r>
      <w:r w:rsidRPr="00904539">
        <w:rPr>
          <w:bCs/>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p>
    <w:p w:rsidR="00567710" w:rsidRPr="00904539" w:rsidRDefault="00567710" w:rsidP="00567710">
      <w:pPr>
        <w:spacing w:line="360" w:lineRule="auto"/>
        <w:ind w:left="720"/>
        <w:rPr>
          <w:bCs/>
        </w:rPr>
      </w:pPr>
      <w:r w:rsidRPr="00904539">
        <w:rPr>
          <w:bCs/>
        </w:rPr>
        <w:t>BIC Code:</w:t>
      </w:r>
      <w:r w:rsidRPr="00904539">
        <w:rPr>
          <w:bCs/>
        </w:rPr>
        <w:tab/>
      </w:r>
      <w:r w:rsidRPr="00904539">
        <w:rPr>
          <w:bCs/>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p>
    <w:p w:rsidR="00567710" w:rsidRPr="00904539" w:rsidRDefault="00567710" w:rsidP="00567710">
      <w:pPr>
        <w:spacing w:line="360" w:lineRule="auto"/>
        <w:ind w:left="720"/>
        <w:rPr>
          <w:bCs/>
        </w:rPr>
      </w:pPr>
      <w:r w:rsidRPr="00904539">
        <w:rPr>
          <w:bCs/>
        </w:rPr>
        <w:t>IBAN:</w:t>
      </w:r>
      <w:r w:rsidRPr="00904539">
        <w:rPr>
          <w:bCs/>
        </w:rPr>
        <w:tab/>
      </w:r>
      <w:r w:rsidRPr="00904539">
        <w:rPr>
          <w:bCs/>
        </w:rPr>
        <w:tab/>
      </w:r>
      <w:r w:rsidRPr="00904539">
        <w:rPr>
          <w:bCs/>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p>
    <w:p w:rsidR="00567710" w:rsidRPr="00904539" w:rsidRDefault="00567710" w:rsidP="00567710">
      <w:pPr>
        <w:spacing w:line="360" w:lineRule="auto"/>
        <w:ind w:left="720"/>
        <w:rPr>
          <w:bCs/>
        </w:rPr>
      </w:pPr>
      <w:r w:rsidRPr="00904539">
        <w:rPr>
          <w:bCs/>
        </w:rPr>
        <w:t>Account Name:</w:t>
      </w:r>
      <w:r w:rsidRPr="00904539">
        <w:rPr>
          <w:bCs/>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p>
    <w:p w:rsidR="00567710" w:rsidRPr="00904539" w:rsidRDefault="00567710" w:rsidP="00567710">
      <w:pPr>
        <w:spacing w:line="360" w:lineRule="auto"/>
        <w:ind w:left="720"/>
        <w:rPr>
          <w:bCs/>
        </w:rPr>
      </w:pPr>
      <w:r w:rsidRPr="00904539">
        <w:rPr>
          <w:bCs/>
        </w:rPr>
        <w:t>Bank Name:</w:t>
      </w:r>
      <w:r w:rsidRPr="00904539">
        <w:rPr>
          <w:bCs/>
        </w:rPr>
        <w:tab/>
      </w:r>
      <w:r w:rsidRPr="00904539">
        <w:rPr>
          <w:bCs/>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p>
    <w:p w:rsidR="00567710" w:rsidRPr="00904539" w:rsidRDefault="00567710" w:rsidP="00567710">
      <w:pPr>
        <w:spacing w:line="360" w:lineRule="auto"/>
        <w:ind w:left="720"/>
        <w:rPr>
          <w:bCs/>
        </w:rPr>
      </w:pPr>
      <w:r w:rsidRPr="00904539">
        <w:rPr>
          <w:bCs/>
        </w:rPr>
        <w:t>Bank Address:</w:t>
      </w:r>
      <w:r w:rsidRPr="00904539">
        <w:rPr>
          <w:bCs/>
        </w:rPr>
        <w:tab/>
      </w:r>
      <w:r>
        <w:rPr>
          <w:bCs/>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p>
    <w:p w:rsidR="00567710" w:rsidRPr="00904539" w:rsidRDefault="00567710" w:rsidP="00567710">
      <w:pPr>
        <w:spacing w:line="360" w:lineRule="auto"/>
        <w:ind w:left="720"/>
        <w:rPr>
          <w:bCs/>
        </w:rPr>
      </w:pPr>
    </w:p>
    <w:p w:rsidR="00567710" w:rsidRPr="00904539" w:rsidRDefault="00567710" w:rsidP="00567710">
      <w:pPr>
        <w:spacing w:line="360" w:lineRule="auto"/>
        <w:rPr>
          <w:bCs/>
        </w:rPr>
      </w:pPr>
      <w:r w:rsidRPr="00904539">
        <w:rPr>
          <w:bCs/>
        </w:rPr>
        <w:t>Signed:</w:t>
      </w:r>
      <w:r w:rsidRPr="00904539">
        <w:rPr>
          <w:bCs/>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p>
    <w:p w:rsidR="00567710" w:rsidRPr="00904539" w:rsidRDefault="00567710" w:rsidP="00567710">
      <w:pPr>
        <w:spacing w:line="360" w:lineRule="auto"/>
      </w:pPr>
      <w:r w:rsidRPr="00904539">
        <w:rPr>
          <w:bCs/>
        </w:rPr>
        <w:t>Date:</w:t>
      </w:r>
      <w:r w:rsidRPr="00904539">
        <w:rPr>
          <w:bCs/>
        </w:rPr>
        <w:tab/>
      </w:r>
      <w:r w:rsidRPr="00904539">
        <w:rPr>
          <w:bCs/>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r w:rsidRPr="00904539">
        <w:rPr>
          <w:bCs/>
          <w:u w:val="single"/>
        </w:rPr>
        <w:tab/>
      </w:r>
    </w:p>
    <w:p w:rsidR="00567710" w:rsidRPr="00567710" w:rsidRDefault="00567710" w:rsidP="00567710">
      <w:pPr>
        <w:rPr>
          <w:sz w:val="20"/>
          <w:szCs w:val="20"/>
        </w:rPr>
      </w:pPr>
    </w:p>
    <w:p w:rsidR="00567710" w:rsidRDefault="00567710" w:rsidP="00567710"/>
    <w:p w:rsidR="00567710" w:rsidRPr="0076252C" w:rsidRDefault="00567710" w:rsidP="00567710">
      <w:r>
        <w:t xml:space="preserve">The completed form along with bank account details should be sent by email to </w:t>
      </w:r>
      <w:r w:rsidRPr="0076252C">
        <w:t>ptop@opw.ie</w:t>
      </w:r>
      <w:r>
        <w:t xml:space="preserve"> or by post to the address below:</w:t>
      </w:r>
    </w:p>
    <w:p w:rsidR="00567710" w:rsidRPr="00567710" w:rsidRDefault="00567710" w:rsidP="00567710">
      <w:pPr>
        <w:rPr>
          <w:sz w:val="20"/>
          <w:szCs w:val="20"/>
        </w:rPr>
      </w:pPr>
    </w:p>
    <w:p w:rsidR="00567710" w:rsidRDefault="00567710" w:rsidP="00567710">
      <w:r>
        <w:t>The Office of Public Works</w:t>
      </w:r>
    </w:p>
    <w:p w:rsidR="00567710" w:rsidRDefault="00567710" w:rsidP="00567710">
      <w:r>
        <w:t>Accounts Payable</w:t>
      </w:r>
    </w:p>
    <w:p w:rsidR="00567710" w:rsidRDefault="00567710" w:rsidP="00567710">
      <w:r>
        <w:t>Government Buildings</w:t>
      </w:r>
    </w:p>
    <w:p w:rsidR="00567710" w:rsidRPr="00164BAA" w:rsidRDefault="00567710" w:rsidP="00567710">
      <w:pPr>
        <w:rPr>
          <w:rFonts w:asciiTheme="minorHAnsi" w:hAnsiTheme="minorHAnsi" w:cstheme="minorHAnsi"/>
        </w:rPr>
      </w:pPr>
      <w:r>
        <w:t>Hebron Road</w:t>
      </w:r>
      <w:r>
        <w:br/>
        <w:t>Kilkenny</w:t>
      </w:r>
    </w:p>
    <w:p w:rsidR="00567710" w:rsidRPr="00164BAA" w:rsidRDefault="00567710" w:rsidP="00567710">
      <w:pPr>
        <w:rPr>
          <w:rFonts w:asciiTheme="minorHAnsi" w:hAnsiTheme="minorHAnsi" w:cstheme="minorHAnsi"/>
        </w:rPr>
      </w:pPr>
      <w:r w:rsidRPr="00164BAA">
        <w:rPr>
          <w:rFonts w:asciiTheme="minorHAnsi" w:hAnsiTheme="minorHAnsi" w:cstheme="minorHAnsi"/>
        </w:rPr>
        <w:t>R95 H4XC</w:t>
      </w:r>
    </w:p>
    <w:p w:rsidR="00567710" w:rsidRPr="00164BAA" w:rsidRDefault="00567710" w:rsidP="00567710">
      <w:pPr>
        <w:rPr>
          <w:rFonts w:asciiTheme="minorHAnsi" w:hAnsiTheme="minorHAnsi" w:cstheme="minorHAnsi"/>
        </w:rPr>
      </w:pPr>
      <w:r w:rsidRPr="00164BAA">
        <w:rPr>
          <w:rFonts w:asciiTheme="minorHAnsi" w:hAnsiTheme="minorHAnsi" w:cstheme="minorHAnsi"/>
          <w:b/>
          <w:bCs/>
          <w:u w:val="single"/>
        </w:rPr>
        <w:tab/>
      </w:r>
      <w:r w:rsidRPr="00164BAA">
        <w:rPr>
          <w:rFonts w:asciiTheme="minorHAnsi" w:hAnsiTheme="minorHAnsi" w:cstheme="minorHAnsi"/>
          <w:b/>
          <w:bCs/>
          <w:u w:val="single"/>
        </w:rPr>
        <w:tab/>
      </w:r>
      <w:r w:rsidRPr="00164BAA">
        <w:rPr>
          <w:rFonts w:asciiTheme="minorHAnsi" w:hAnsiTheme="minorHAnsi" w:cstheme="minorHAnsi"/>
          <w:b/>
          <w:bCs/>
          <w:u w:val="single"/>
        </w:rPr>
        <w:tab/>
      </w:r>
      <w:r w:rsidRPr="00164BAA">
        <w:rPr>
          <w:rFonts w:asciiTheme="minorHAnsi" w:hAnsiTheme="minorHAnsi" w:cstheme="minorHAnsi"/>
          <w:b/>
          <w:bCs/>
          <w:u w:val="single"/>
        </w:rPr>
        <w:tab/>
      </w:r>
      <w:r w:rsidRPr="00164BAA">
        <w:rPr>
          <w:rFonts w:asciiTheme="minorHAnsi" w:hAnsiTheme="minorHAnsi" w:cstheme="minorHAnsi"/>
          <w:b/>
          <w:bCs/>
          <w:u w:val="single"/>
        </w:rPr>
        <w:tab/>
      </w:r>
      <w:r w:rsidRPr="00164BAA">
        <w:rPr>
          <w:rFonts w:asciiTheme="minorHAnsi" w:hAnsiTheme="minorHAnsi" w:cstheme="minorHAnsi"/>
          <w:b/>
          <w:bCs/>
          <w:u w:val="single"/>
        </w:rPr>
        <w:tab/>
      </w:r>
      <w:r w:rsidRPr="00164BAA">
        <w:rPr>
          <w:rFonts w:asciiTheme="minorHAnsi" w:hAnsiTheme="minorHAnsi" w:cstheme="minorHAnsi"/>
          <w:b/>
          <w:bCs/>
          <w:u w:val="single"/>
        </w:rPr>
        <w:tab/>
      </w:r>
      <w:r w:rsidRPr="00164BAA">
        <w:rPr>
          <w:rFonts w:asciiTheme="minorHAnsi" w:hAnsiTheme="minorHAnsi" w:cstheme="minorHAnsi"/>
          <w:b/>
          <w:bCs/>
          <w:u w:val="single"/>
        </w:rPr>
        <w:tab/>
      </w:r>
      <w:r w:rsidRPr="00164BAA">
        <w:rPr>
          <w:rFonts w:asciiTheme="minorHAnsi" w:hAnsiTheme="minorHAnsi" w:cstheme="minorHAnsi"/>
          <w:b/>
          <w:bCs/>
          <w:u w:val="single"/>
        </w:rPr>
        <w:tab/>
      </w:r>
      <w:r w:rsidRPr="00164BAA">
        <w:rPr>
          <w:rFonts w:asciiTheme="minorHAnsi" w:hAnsiTheme="minorHAnsi" w:cstheme="minorHAnsi"/>
          <w:b/>
          <w:bCs/>
          <w:u w:val="single"/>
        </w:rPr>
        <w:tab/>
      </w:r>
      <w:r w:rsidRPr="00164BAA">
        <w:rPr>
          <w:rFonts w:asciiTheme="minorHAnsi" w:hAnsiTheme="minorHAnsi" w:cstheme="minorHAnsi"/>
          <w:b/>
          <w:bCs/>
          <w:u w:val="single"/>
        </w:rPr>
        <w:tab/>
      </w:r>
      <w:r w:rsidRPr="00164BAA">
        <w:rPr>
          <w:rFonts w:asciiTheme="minorHAnsi" w:hAnsiTheme="minorHAnsi" w:cstheme="minorHAnsi"/>
          <w:b/>
          <w:bCs/>
          <w:u w:val="single"/>
        </w:rPr>
        <w:tab/>
      </w:r>
    </w:p>
    <w:p w:rsidR="00567710" w:rsidRPr="00164BAA" w:rsidRDefault="00567710" w:rsidP="00567710">
      <w:pPr>
        <w:pStyle w:val="List"/>
        <w:spacing w:after="0"/>
        <w:rPr>
          <w:rFonts w:asciiTheme="minorHAnsi" w:hAnsiTheme="minorHAnsi" w:cstheme="minorHAnsi"/>
          <w:b/>
          <w:sz w:val="22"/>
          <w:szCs w:val="22"/>
        </w:rPr>
      </w:pPr>
      <w:r w:rsidRPr="00164BAA">
        <w:rPr>
          <w:rFonts w:asciiTheme="minorHAnsi" w:hAnsiTheme="minorHAnsi" w:cstheme="minorHAnsi"/>
          <w:b/>
          <w:sz w:val="22"/>
          <w:szCs w:val="22"/>
        </w:rPr>
        <w:br/>
        <w:t>For use in OPW Accounts</w:t>
      </w:r>
    </w:p>
    <w:p w:rsidR="00567710" w:rsidRPr="00164BAA" w:rsidRDefault="00567710" w:rsidP="00567710">
      <w:pPr>
        <w:pStyle w:val="List"/>
        <w:spacing w:after="0"/>
        <w:rPr>
          <w:rFonts w:asciiTheme="minorHAnsi" w:hAnsiTheme="minorHAnsi" w:cstheme="minorHAnsi"/>
          <w:sz w:val="22"/>
          <w:szCs w:val="22"/>
        </w:rPr>
      </w:pPr>
    </w:p>
    <w:p w:rsidR="00567710" w:rsidRPr="00164BAA" w:rsidRDefault="00567710" w:rsidP="00567710">
      <w:pPr>
        <w:pStyle w:val="List"/>
        <w:spacing w:after="0"/>
        <w:rPr>
          <w:rFonts w:asciiTheme="minorHAnsi" w:hAnsiTheme="minorHAnsi" w:cstheme="minorHAnsi"/>
          <w:sz w:val="22"/>
          <w:szCs w:val="22"/>
        </w:rPr>
      </w:pPr>
      <w:r w:rsidRPr="00164BAA">
        <w:rPr>
          <w:rFonts w:asciiTheme="minorHAnsi" w:hAnsiTheme="minorHAnsi" w:cstheme="minorHAnsi"/>
          <w:sz w:val="22"/>
          <w:szCs w:val="22"/>
        </w:rPr>
        <w:t>Date Received (Date Stamp):</w:t>
      </w:r>
    </w:p>
    <w:p w:rsidR="00567710" w:rsidRPr="00164BAA" w:rsidRDefault="00567710" w:rsidP="00567710">
      <w:pPr>
        <w:pStyle w:val="List"/>
        <w:spacing w:after="0"/>
        <w:rPr>
          <w:rFonts w:asciiTheme="minorHAnsi" w:hAnsiTheme="minorHAnsi" w:cstheme="minorHAnsi"/>
          <w:sz w:val="22"/>
          <w:szCs w:val="22"/>
        </w:rPr>
      </w:pPr>
    </w:p>
    <w:p w:rsidR="00567710" w:rsidRPr="00164BAA" w:rsidRDefault="00567710" w:rsidP="00567710">
      <w:pPr>
        <w:pStyle w:val="List"/>
        <w:spacing w:after="0"/>
        <w:rPr>
          <w:rFonts w:asciiTheme="minorHAnsi" w:hAnsiTheme="minorHAnsi" w:cstheme="minorHAnsi"/>
          <w:sz w:val="22"/>
          <w:szCs w:val="22"/>
        </w:rPr>
      </w:pPr>
      <w:r w:rsidRPr="00164BAA">
        <w:rPr>
          <w:rFonts w:asciiTheme="minorHAnsi" w:hAnsiTheme="minorHAnsi" w:cstheme="minorHAnsi"/>
          <w:sz w:val="22"/>
          <w:szCs w:val="22"/>
        </w:rPr>
        <w:t xml:space="preserve">Data Input by:  </w:t>
      </w:r>
      <w:r w:rsidRPr="00164BAA">
        <w:rPr>
          <w:rFonts w:asciiTheme="minorHAnsi" w:hAnsiTheme="minorHAnsi" w:cstheme="minorHAnsi"/>
          <w:sz w:val="22"/>
          <w:szCs w:val="22"/>
        </w:rPr>
        <w:tab/>
      </w:r>
      <w:r w:rsidRPr="00164BAA">
        <w:rPr>
          <w:rFonts w:asciiTheme="minorHAnsi" w:hAnsiTheme="minorHAnsi" w:cstheme="minorHAnsi"/>
          <w:sz w:val="22"/>
          <w:szCs w:val="22"/>
          <w:u w:val="single"/>
        </w:rPr>
        <w:tab/>
      </w:r>
      <w:r w:rsidRPr="00164BAA">
        <w:rPr>
          <w:rFonts w:asciiTheme="minorHAnsi" w:hAnsiTheme="minorHAnsi" w:cstheme="minorHAnsi"/>
          <w:sz w:val="22"/>
          <w:szCs w:val="22"/>
          <w:u w:val="single"/>
        </w:rPr>
        <w:tab/>
      </w:r>
      <w:r w:rsidRPr="00164BAA">
        <w:rPr>
          <w:rFonts w:asciiTheme="minorHAnsi" w:hAnsiTheme="minorHAnsi" w:cstheme="minorHAnsi"/>
          <w:sz w:val="22"/>
          <w:szCs w:val="22"/>
        </w:rPr>
        <w:tab/>
      </w:r>
      <w:r w:rsidR="00164BAA">
        <w:rPr>
          <w:rFonts w:asciiTheme="minorHAnsi" w:hAnsiTheme="minorHAnsi" w:cstheme="minorHAnsi"/>
          <w:sz w:val="22"/>
          <w:szCs w:val="22"/>
        </w:rPr>
        <w:tab/>
      </w:r>
      <w:r w:rsidRPr="00164BAA">
        <w:rPr>
          <w:rFonts w:asciiTheme="minorHAnsi" w:hAnsiTheme="minorHAnsi" w:cstheme="minorHAnsi"/>
          <w:sz w:val="22"/>
          <w:szCs w:val="22"/>
        </w:rPr>
        <w:t xml:space="preserve">Date:  </w:t>
      </w:r>
      <w:r w:rsidRPr="00164BAA">
        <w:rPr>
          <w:rFonts w:asciiTheme="minorHAnsi" w:hAnsiTheme="minorHAnsi" w:cstheme="minorHAnsi"/>
          <w:sz w:val="22"/>
          <w:szCs w:val="22"/>
          <w:u w:val="single"/>
        </w:rPr>
        <w:tab/>
      </w:r>
      <w:r w:rsidRPr="00164BAA">
        <w:rPr>
          <w:rFonts w:asciiTheme="minorHAnsi" w:hAnsiTheme="minorHAnsi" w:cstheme="minorHAnsi"/>
          <w:sz w:val="22"/>
          <w:szCs w:val="22"/>
          <w:u w:val="single"/>
        </w:rPr>
        <w:tab/>
      </w:r>
    </w:p>
    <w:p w:rsidR="00567710" w:rsidRPr="00164BAA" w:rsidRDefault="00567710" w:rsidP="00567710">
      <w:pPr>
        <w:pStyle w:val="List"/>
        <w:spacing w:after="0"/>
        <w:rPr>
          <w:rFonts w:asciiTheme="minorHAnsi" w:hAnsiTheme="minorHAnsi" w:cstheme="minorHAnsi"/>
          <w:sz w:val="22"/>
          <w:szCs w:val="22"/>
        </w:rPr>
      </w:pPr>
    </w:p>
    <w:p w:rsidR="00567710" w:rsidRPr="00164BAA" w:rsidRDefault="00567710" w:rsidP="00567710">
      <w:pPr>
        <w:pStyle w:val="List"/>
        <w:spacing w:after="0"/>
        <w:rPr>
          <w:rFonts w:asciiTheme="minorHAnsi" w:hAnsiTheme="minorHAnsi" w:cstheme="minorHAnsi"/>
          <w:sz w:val="22"/>
          <w:szCs w:val="22"/>
        </w:rPr>
      </w:pPr>
      <w:r w:rsidRPr="00164BAA">
        <w:rPr>
          <w:rFonts w:asciiTheme="minorHAnsi" w:hAnsiTheme="minorHAnsi" w:cstheme="minorHAnsi"/>
          <w:sz w:val="22"/>
          <w:szCs w:val="22"/>
        </w:rPr>
        <w:t>Checked by:</w:t>
      </w:r>
      <w:r w:rsidRPr="00164BAA">
        <w:rPr>
          <w:rFonts w:asciiTheme="minorHAnsi" w:hAnsiTheme="minorHAnsi" w:cstheme="minorHAnsi"/>
          <w:sz w:val="22"/>
          <w:szCs w:val="22"/>
        </w:rPr>
        <w:tab/>
      </w:r>
      <w:r w:rsidRPr="00164BAA">
        <w:rPr>
          <w:rFonts w:asciiTheme="minorHAnsi" w:hAnsiTheme="minorHAnsi" w:cstheme="minorHAnsi"/>
          <w:sz w:val="22"/>
          <w:szCs w:val="22"/>
        </w:rPr>
        <w:tab/>
        <w:t xml:space="preserve">(1)   </w:t>
      </w:r>
      <w:r w:rsidRPr="00164BAA">
        <w:rPr>
          <w:rFonts w:asciiTheme="minorHAnsi" w:hAnsiTheme="minorHAnsi" w:cstheme="minorHAnsi"/>
          <w:sz w:val="22"/>
          <w:szCs w:val="22"/>
          <w:u w:val="single"/>
        </w:rPr>
        <w:tab/>
      </w:r>
      <w:r w:rsidRPr="00164BAA">
        <w:rPr>
          <w:rFonts w:asciiTheme="minorHAnsi" w:hAnsiTheme="minorHAnsi" w:cstheme="minorHAnsi"/>
          <w:sz w:val="22"/>
          <w:szCs w:val="22"/>
          <w:u w:val="single"/>
        </w:rPr>
        <w:tab/>
      </w:r>
      <w:r w:rsidRPr="00164BAA">
        <w:rPr>
          <w:rFonts w:asciiTheme="minorHAnsi" w:hAnsiTheme="minorHAnsi" w:cstheme="minorHAnsi"/>
          <w:sz w:val="22"/>
          <w:szCs w:val="22"/>
        </w:rPr>
        <w:tab/>
        <w:t xml:space="preserve">Date:  </w:t>
      </w:r>
      <w:r w:rsidRPr="00164BAA">
        <w:rPr>
          <w:rFonts w:asciiTheme="minorHAnsi" w:hAnsiTheme="minorHAnsi" w:cstheme="minorHAnsi"/>
          <w:sz w:val="22"/>
          <w:szCs w:val="22"/>
          <w:u w:val="single"/>
        </w:rPr>
        <w:tab/>
      </w:r>
      <w:r w:rsidRPr="00164BAA">
        <w:rPr>
          <w:rFonts w:asciiTheme="minorHAnsi" w:hAnsiTheme="minorHAnsi" w:cstheme="minorHAnsi"/>
          <w:sz w:val="22"/>
          <w:szCs w:val="22"/>
          <w:u w:val="single"/>
        </w:rPr>
        <w:tab/>
      </w:r>
    </w:p>
    <w:p w:rsidR="00567710" w:rsidRPr="00164BAA" w:rsidRDefault="00567710" w:rsidP="00567710">
      <w:pPr>
        <w:pStyle w:val="List"/>
        <w:spacing w:after="0"/>
        <w:rPr>
          <w:rFonts w:asciiTheme="minorHAnsi" w:hAnsiTheme="minorHAnsi" w:cstheme="minorHAnsi"/>
          <w:sz w:val="22"/>
          <w:szCs w:val="22"/>
        </w:rPr>
      </w:pPr>
    </w:p>
    <w:p w:rsidR="00567710" w:rsidRPr="00164BAA" w:rsidRDefault="00567710" w:rsidP="00567710">
      <w:pPr>
        <w:pStyle w:val="List"/>
        <w:spacing w:after="0"/>
        <w:rPr>
          <w:rFonts w:asciiTheme="minorHAnsi" w:hAnsiTheme="minorHAnsi" w:cstheme="minorHAnsi"/>
          <w:sz w:val="22"/>
          <w:szCs w:val="22"/>
          <w:u w:val="single"/>
        </w:rPr>
      </w:pPr>
      <w:r w:rsidRPr="00164BAA">
        <w:rPr>
          <w:rFonts w:asciiTheme="minorHAnsi" w:hAnsiTheme="minorHAnsi" w:cstheme="minorHAnsi"/>
          <w:sz w:val="22"/>
          <w:szCs w:val="22"/>
        </w:rPr>
        <w:tab/>
      </w:r>
      <w:r w:rsidRPr="00164BAA">
        <w:rPr>
          <w:rFonts w:asciiTheme="minorHAnsi" w:hAnsiTheme="minorHAnsi" w:cstheme="minorHAnsi"/>
          <w:sz w:val="22"/>
          <w:szCs w:val="22"/>
        </w:rPr>
        <w:tab/>
      </w:r>
      <w:r w:rsidRPr="00164BAA">
        <w:rPr>
          <w:rFonts w:asciiTheme="minorHAnsi" w:hAnsiTheme="minorHAnsi" w:cstheme="minorHAnsi"/>
          <w:sz w:val="22"/>
          <w:szCs w:val="22"/>
        </w:rPr>
        <w:tab/>
        <w:t xml:space="preserve">(2)   </w:t>
      </w:r>
      <w:r w:rsidRPr="00164BAA">
        <w:rPr>
          <w:rFonts w:asciiTheme="minorHAnsi" w:hAnsiTheme="minorHAnsi" w:cstheme="minorHAnsi"/>
          <w:sz w:val="22"/>
          <w:szCs w:val="22"/>
          <w:u w:val="single"/>
        </w:rPr>
        <w:tab/>
      </w:r>
      <w:r w:rsidRPr="00164BAA">
        <w:rPr>
          <w:rFonts w:asciiTheme="minorHAnsi" w:hAnsiTheme="minorHAnsi" w:cstheme="minorHAnsi"/>
          <w:sz w:val="22"/>
          <w:szCs w:val="22"/>
          <w:u w:val="single"/>
        </w:rPr>
        <w:tab/>
      </w:r>
      <w:r w:rsidRPr="00164BAA">
        <w:rPr>
          <w:rFonts w:asciiTheme="minorHAnsi" w:hAnsiTheme="minorHAnsi" w:cstheme="minorHAnsi"/>
          <w:sz w:val="22"/>
          <w:szCs w:val="22"/>
        </w:rPr>
        <w:tab/>
        <w:t xml:space="preserve">Date:  </w:t>
      </w:r>
      <w:r w:rsidRPr="00164BAA">
        <w:rPr>
          <w:rFonts w:asciiTheme="minorHAnsi" w:hAnsiTheme="minorHAnsi" w:cstheme="minorHAnsi"/>
          <w:sz w:val="22"/>
          <w:szCs w:val="22"/>
          <w:u w:val="single"/>
        </w:rPr>
        <w:tab/>
      </w:r>
      <w:r w:rsidRPr="00164BAA">
        <w:rPr>
          <w:rFonts w:asciiTheme="minorHAnsi" w:hAnsiTheme="minorHAnsi" w:cstheme="minorHAnsi"/>
          <w:sz w:val="22"/>
          <w:szCs w:val="22"/>
          <w:u w:val="single"/>
        </w:rPr>
        <w:tab/>
      </w:r>
    </w:p>
    <w:p w:rsidR="00567710" w:rsidRPr="00164BAA" w:rsidRDefault="00567710" w:rsidP="00567710">
      <w:pPr>
        <w:pStyle w:val="List"/>
        <w:spacing w:after="0"/>
        <w:rPr>
          <w:rFonts w:asciiTheme="minorHAnsi" w:hAnsiTheme="minorHAnsi" w:cstheme="minorHAnsi"/>
          <w:sz w:val="22"/>
          <w:szCs w:val="22"/>
          <w:u w:val="single"/>
        </w:rPr>
      </w:pPr>
    </w:p>
    <w:p w:rsidR="00567710" w:rsidRPr="00164BAA" w:rsidRDefault="00567710" w:rsidP="00567710">
      <w:pPr>
        <w:pStyle w:val="List"/>
        <w:spacing w:after="0"/>
        <w:rPr>
          <w:rFonts w:asciiTheme="minorHAnsi" w:hAnsiTheme="minorHAnsi" w:cstheme="minorHAnsi"/>
          <w:sz w:val="22"/>
          <w:szCs w:val="22"/>
        </w:rPr>
      </w:pPr>
      <w:r w:rsidRPr="00164BAA">
        <w:rPr>
          <w:rFonts w:asciiTheme="minorHAnsi" w:hAnsiTheme="minorHAnsi" w:cstheme="minorHAnsi"/>
          <w:sz w:val="22"/>
          <w:szCs w:val="22"/>
        </w:rPr>
        <w:t xml:space="preserve">Supplier Number: </w:t>
      </w:r>
      <w:r w:rsidRPr="00164BAA">
        <w:rPr>
          <w:rFonts w:asciiTheme="minorHAnsi" w:hAnsiTheme="minorHAnsi" w:cstheme="minorHAnsi"/>
          <w:sz w:val="22"/>
          <w:szCs w:val="22"/>
        </w:rPr>
        <w:tab/>
        <w:t>______________________________</w:t>
      </w:r>
    </w:p>
    <w:p w:rsidR="00164BAA" w:rsidRPr="00164BAA" w:rsidRDefault="00164BAA" w:rsidP="00567710">
      <w:pPr>
        <w:pStyle w:val="List"/>
        <w:spacing w:after="0"/>
        <w:rPr>
          <w:rFonts w:asciiTheme="minorHAnsi" w:hAnsiTheme="minorHAnsi" w:cstheme="minorHAnsi"/>
          <w:b/>
          <w:sz w:val="22"/>
          <w:szCs w:val="22"/>
        </w:rPr>
      </w:pPr>
      <w:r w:rsidRPr="00164BAA">
        <w:rPr>
          <w:rFonts w:asciiTheme="minorHAnsi" w:hAnsiTheme="minorHAnsi" w:cstheme="minorHAnsi"/>
          <w:b/>
          <w:sz w:val="22"/>
          <w:szCs w:val="22"/>
        </w:rPr>
        <w:lastRenderedPageBreak/>
        <w:t xml:space="preserve">Appendix B </w:t>
      </w:r>
    </w:p>
    <w:p w:rsidR="00164BAA" w:rsidRDefault="00164BAA" w:rsidP="00567710">
      <w:pPr>
        <w:pStyle w:val="List"/>
        <w:spacing w:after="0"/>
        <w:rPr>
          <w:rFonts w:asciiTheme="minorHAnsi" w:hAnsiTheme="minorHAnsi" w:cstheme="minorHAnsi"/>
          <w:sz w:val="22"/>
          <w:szCs w:val="22"/>
        </w:rPr>
      </w:pPr>
    </w:p>
    <w:p w:rsidR="00164BAA" w:rsidRPr="006C318A" w:rsidRDefault="00164BAA" w:rsidP="00164BAA">
      <w:pPr>
        <w:jc w:val="center"/>
        <w:rPr>
          <w:b/>
        </w:rPr>
      </w:pPr>
      <w:r w:rsidRPr="006C318A">
        <w:rPr>
          <w:b/>
        </w:rPr>
        <w:t>CMO Advice on Health Screening</w:t>
      </w:r>
    </w:p>
    <w:p w:rsidR="00164BAA" w:rsidRDefault="00164BAA" w:rsidP="00164BAA"/>
    <w:p w:rsidR="00164BAA" w:rsidRPr="006C318A" w:rsidRDefault="00164BAA" w:rsidP="00164BAA">
      <w:pPr>
        <w:rPr>
          <w:b/>
        </w:rPr>
      </w:pPr>
      <w:r w:rsidRPr="006C318A">
        <w:rPr>
          <w:b/>
        </w:rPr>
        <w:t xml:space="preserve">Beneficial tests: </w:t>
      </w:r>
    </w:p>
    <w:p w:rsidR="00164BAA" w:rsidRDefault="00164BAA" w:rsidP="00164BAA">
      <w:pPr>
        <w:pStyle w:val="ListParagraph"/>
        <w:numPr>
          <w:ilvl w:val="0"/>
          <w:numId w:val="6"/>
        </w:numPr>
      </w:pPr>
      <w:r>
        <w:t>Blood pressure</w:t>
      </w:r>
    </w:p>
    <w:p w:rsidR="00164BAA" w:rsidRDefault="00164BAA" w:rsidP="006417CC">
      <w:pPr>
        <w:pStyle w:val="ListParagraph"/>
        <w:numPr>
          <w:ilvl w:val="0"/>
          <w:numId w:val="6"/>
        </w:numPr>
      </w:pPr>
      <w:r>
        <w:t>BMI &amp; Waist</w:t>
      </w:r>
      <w:r w:rsidR="00C40432">
        <w:t xml:space="preserve"> </w:t>
      </w:r>
      <w:r>
        <w:t>Circumference</w:t>
      </w:r>
    </w:p>
    <w:p w:rsidR="00164BAA" w:rsidRDefault="00164BAA" w:rsidP="00164BAA">
      <w:pPr>
        <w:pStyle w:val="ListParagraph"/>
        <w:numPr>
          <w:ilvl w:val="0"/>
          <w:numId w:val="6"/>
        </w:numPr>
      </w:pPr>
      <w:r>
        <w:t>Cholesterol &amp; Triglycerides</w:t>
      </w:r>
    </w:p>
    <w:p w:rsidR="00164BAA" w:rsidRDefault="00164BAA" w:rsidP="00164BAA">
      <w:pPr>
        <w:pStyle w:val="ListParagraph"/>
        <w:numPr>
          <w:ilvl w:val="0"/>
          <w:numId w:val="6"/>
        </w:numPr>
      </w:pPr>
      <w:r>
        <w:t xml:space="preserve">Glucose or Glycated Haemoglobin </w:t>
      </w:r>
    </w:p>
    <w:p w:rsidR="00164BAA" w:rsidRDefault="00164BAA" w:rsidP="00164BAA"/>
    <w:p w:rsidR="00164BAA" w:rsidRPr="006C318A" w:rsidRDefault="00164BAA" w:rsidP="00164BAA">
      <w:pPr>
        <w:rPr>
          <w:b/>
        </w:rPr>
      </w:pPr>
      <w:r w:rsidRPr="006C318A">
        <w:rPr>
          <w:b/>
        </w:rPr>
        <w:t xml:space="preserve">Possibly Beneficial tests: </w:t>
      </w:r>
    </w:p>
    <w:p w:rsidR="00164BAA" w:rsidRDefault="00164BAA" w:rsidP="00164BAA">
      <w:pPr>
        <w:pStyle w:val="ListParagraph"/>
        <w:numPr>
          <w:ilvl w:val="0"/>
          <w:numId w:val="7"/>
        </w:numPr>
      </w:pPr>
      <w:r>
        <w:t>Full blood count</w:t>
      </w:r>
    </w:p>
    <w:p w:rsidR="00164BAA" w:rsidRDefault="00164BAA" w:rsidP="00164BAA">
      <w:pPr>
        <w:pStyle w:val="ListParagraph"/>
        <w:numPr>
          <w:ilvl w:val="0"/>
          <w:numId w:val="7"/>
        </w:numPr>
      </w:pPr>
      <w:r>
        <w:t>Renal profile</w:t>
      </w:r>
    </w:p>
    <w:p w:rsidR="00164BAA" w:rsidRDefault="00164BAA" w:rsidP="00164BAA">
      <w:pPr>
        <w:pStyle w:val="ListParagraph"/>
        <w:numPr>
          <w:ilvl w:val="0"/>
          <w:numId w:val="7"/>
        </w:numPr>
      </w:pPr>
      <w:r>
        <w:t>Liver function tests</w:t>
      </w:r>
    </w:p>
    <w:p w:rsidR="00164BAA" w:rsidRDefault="00164BAA" w:rsidP="00164BAA">
      <w:pPr>
        <w:pStyle w:val="ListParagraph"/>
        <w:numPr>
          <w:ilvl w:val="0"/>
          <w:numId w:val="7"/>
        </w:numPr>
      </w:pPr>
      <w:r>
        <w:t>Thyroid Function tests</w:t>
      </w:r>
    </w:p>
    <w:p w:rsidR="00164BAA" w:rsidRDefault="00164BAA" w:rsidP="00164BAA">
      <w:pPr>
        <w:pStyle w:val="ListParagraph"/>
        <w:numPr>
          <w:ilvl w:val="0"/>
          <w:numId w:val="7"/>
        </w:numPr>
      </w:pPr>
      <w:r>
        <w:t>Bone profile</w:t>
      </w:r>
    </w:p>
    <w:p w:rsidR="00164BAA" w:rsidRDefault="00164BAA" w:rsidP="00164BAA">
      <w:pPr>
        <w:pStyle w:val="ListParagraph"/>
        <w:numPr>
          <w:ilvl w:val="0"/>
          <w:numId w:val="7"/>
        </w:numPr>
      </w:pPr>
      <w:r>
        <w:t>Urinalysis</w:t>
      </w:r>
    </w:p>
    <w:p w:rsidR="00164BAA" w:rsidRDefault="00164BAA" w:rsidP="00164BAA">
      <w:pPr>
        <w:pStyle w:val="ListParagraph"/>
        <w:numPr>
          <w:ilvl w:val="0"/>
          <w:numId w:val="7"/>
        </w:numPr>
      </w:pPr>
      <w:r>
        <w:t>Atrial Fibrillation Screening</w:t>
      </w:r>
    </w:p>
    <w:p w:rsidR="00164BAA" w:rsidRDefault="00164BAA" w:rsidP="00164BAA">
      <w:pPr>
        <w:pStyle w:val="ListParagraph"/>
        <w:numPr>
          <w:ilvl w:val="0"/>
          <w:numId w:val="7"/>
        </w:numPr>
      </w:pPr>
      <w:r>
        <w:t>Vision Test (for VDU)</w:t>
      </w:r>
    </w:p>
    <w:p w:rsidR="00164BAA" w:rsidRDefault="00164BAA" w:rsidP="00164BAA"/>
    <w:p w:rsidR="00164BAA" w:rsidRPr="006C318A" w:rsidRDefault="00164BAA" w:rsidP="00164BAA">
      <w:pPr>
        <w:rPr>
          <w:b/>
        </w:rPr>
      </w:pPr>
      <w:r w:rsidRPr="006C318A">
        <w:rPr>
          <w:b/>
        </w:rPr>
        <w:t xml:space="preserve">Benefit Uncertain tests: </w:t>
      </w:r>
    </w:p>
    <w:p w:rsidR="00164BAA" w:rsidRDefault="00164BAA" w:rsidP="00164BAA">
      <w:pPr>
        <w:pStyle w:val="ListParagraph"/>
        <w:numPr>
          <w:ilvl w:val="0"/>
          <w:numId w:val="8"/>
        </w:numPr>
      </w:pPr>
      <w:r>
        <w:t>Resting ECG</w:t>
      </w:r>
    </w:p>
    <w:p w:rsidR="00164BAA" w:rsidRDefault="00164BAA" w:rsidP="00164BAA">
      <w:pPr>
        <w:pStyle w:val="ListParagraph"/>
        <w:numPr>
          <w:ilvl w:val="0"/>
          <w:numId w:val="8"/>
        </w:numPr>
      </w:pPr>
      <w:r>
        <w:t>Bone Density</w:t>
      </w:r>
    </w:p>
    <w:p w:rsidR="00164BAA" w:rsidRDefault="00164BAA" w:rsidP="00164BAA">
      <w:pPr>
        <w:pStyle w:val="ListParagraph"/>
        <w:numPr>
          <w:ilvl w:val="0"/>
          <w:numId w:val="8"/>
        </w:numPr>
      </w:pPr>
      <w:r>
        <w:t>Uric Acid</w:t>
      </w:r>
    </w:p>
    <w:p w:rsidR="00164BAA" w:rsidRDefault="00164BAA" w:rsidP="00164BAA">
      <w:pPr>
        <w:pStyle w:val="ListParagraph"/>
        <w:numPr>
          <w:ilvl w:val="0"/>
          <w:numId w:val="8"/>
        </w:numPr>
      </w:pPr>
      <w:r>
        <w:t>Lung Function</w:t>
      </w:r>
    </w:p>
    <w:p w:rsidR="00164BAA" w:rsidRDefault="00164BAA" w:rsidP="00164BAA"/>
    <w:p w:rsidR="00164BAA" w:rsidRPr="006C318A" w:rsidRDefault="00164BAA" w:rsidP="00164BAA">
      <w:pPr>
        <w:rPr>
          <w:b/>
        </w:rPr>
      </w:pPr>
      <w:r w:rsidRPr="006C318A">
        <w:rPr>
          <w:b/>
        </w:rPr>
        <w:t>Best provided by National Programme/ General Practitioner</w:t>
      </w:r>
    </w:p>
    <w:p w:rsidR="00164BAA" w:rsidRDefault="00164BAA" w:rsidP="00164BAA">
      <w:pPr>
        <w:pStyle w:val="ListParagraph"/>
        <w:numPr>
          <w:ilvl w:val="0"/>
          <w:numId w:val="9"/>
        </w:numPr>
      </w:pPr>
      <w:r>
        <w:t>Breast/ Cervical/ Colon &amp; Prostate Cancer Screening</w:t>
      </w:r>
    </w:p>
    <w:p w:rsidR="00164BAA" w:rsidRPr="00164BAA" w:rsidRDefault="00164BAA" w:rsidP="00567710">
      <w:pPr>
        <w:pStyle w:val="ListParagraph"/>
        <w:numPr>
          <w:ilvl w:val="0"/>
          <w:numId w:val="9"/>
        </w:numPr>
      </w:pPr>
      <w:r>
        <w:t>Haemochromatosis Screening</w:t>
      </w:r>
    </w:p>
    <w:sectPr w:rsidR="00164BAA" w:rsidRPr="00164BAA" w:rsidSect="0056771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7F15"/>
    <w:multiLevelType w:val="hybridMultilevel"/>
    <w:tmpl w:val="1AE8B2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D9772C"/>
    <w:multiLevelType w:val="hybridMultilevel"/>
    <w:tmpl w:val="8D5C80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BF40617"/>
    <w:multiLevelType w:val="hybridMultilevel"/>
    <w:tmpl w:val="B4B654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A900CAA"/>
    <w:multiLevelType w:val="hybridMultilevel"/>
    <w:tmpl w:val="0F1CED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4154359"/>
    <w:multiLevelType w:val="hybridMultilevel"/>
    <w:tmpl w:val="01929D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5EC6A9C"/>
    <w:multiLevelType w:val="hybridMultilevel"/>
    <w:tmpl w:val="4FA61F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6B24CE8"/>
    <w:multiLevelType w:val="hybridMultilevel"/>
    <w:tmpl w:val="6A7468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D7E0750"/>
    <w:multiLevelType w:val="hybridMultilevel"/>
    <w:tmpl w:val="877AC9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5686C8B"/>
    <w:multiLevelType w:val="hybridMultilevel"/>
    <w:tmpl w:val="9B30E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7"/>
  </w:num>
  <w:num w:numId="6">
    <w:abstractNumId w:val="2"/>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03"/>
    <w:rsid w:val="00075502"/>
    <w:rsid w:val="00075F1F"/>
    <w:rsid w:val="000C7E7D"/>
    <w:rsid w:val="001226B6"/>
    <w:rsid w:val="00164BAA"/>
    <w:rsid w:val="00185AC4"/>
    <w:rsid w:val="001D0C99"/>
    <w:rsid w:val="001F25E1"/>
    <w:rsid w:val="00236614"/>
    <w:rsid w:val="002965B1"/>
    <w:rsid w:val="002B4402"/>
    <w:rsid w:val="002E2315"/>
    <w:rsid w:val="002E2C2D"/>
    <w:rsid w:val="003260CB"/>
    <w:rsid w:val="00362DFF"/>
    <w:rsid w:val="00374DA4"/>
    <w:rsid w:val="003C65BF"/>
    <w:rsid w:val="003E4591"/>
    <w:rsid w:val="004976D4"/>
    <w:rsid w:val="004A222A"/>
    <w:rsid w:val="004B2F8B"/>
    <w:rsid w:val="004C5BB3"/>
    <w:rsid w:val="005057D1"/>
    <w:rsid w:val="00567710"/>
    <w:rsid w:val="00596774"/>
    <w:rsid w:val="00647EDA"/>
    <w:rsid w:val="006740D8"/>
    <w:rsid w:val="006C3E22"/>
    <w:rsid w:val="006E0BE3"/>
    <w:rsid w:val="00704603"/>
    <w:rsid w:val="007153D4"/>
    <w:rsid w:val="00732159"/>
    <w:rsid w:val="00782AEB"/>
    <w:rsid w:val="00793B47"/>
    <w:rsid w:val="00801203"/>
    <w:rsid w:val="008249EE"/>
    <w:rsid w:val="00837278"/>
    <w:rsid w:val="00877C54"/>
    <w:rsid w:val="008B7A71"/>
    <w:rsid w:val="00927164"/>
    <w:rsid w:val="00927B9D"/>
    <w:rsid w:val="00976518"/>
    <w:rsid w:val="009D09F5"/>
    <w:rsid w:val="009D2AA7"/>
    <w:rsid w:val="009E45DF"/>
    <w:rsid w:val="00A0130F"/>
    <w:rsid w:val="00A0638A"/>
    <w:rsid w:val="00A21A7B"/>
    <w:rsid w:val="00A3697C"/>
    <w:rsid w:val="00A525F1"/>
    <w:rsid w:val="00B22B98"/>
    <w:rsid w:val="00B52585"/>
    <w:rsid w:val="00B66ABF"/>
    <w:rsid w:val="00B67087"/>
    <w:rsid w:val="00BA17AF"/>
    <w:rsid w:val="00BB3DA5"/>
    <w:rsid w:val="00BF1473"/>
    <w:rsid w:val="00C37569"/>
    <w:rsid w:val="00C40432"/>
    <w:rsid w:val="00CC0CEA"/>
    <w:rsid w:val="00CC691C"/>
    <w:rsid w:val="00D37CE3"/>
    <w:rsid w:val="00D37D9E"/>
    <w:rsid w:val="00D757A0"/>
    <w:rsid w:val="00DB3A52"/>
    <w:rsid w:val="00DB6E02"/>
    <w:rsid w:val="00E23142"/>
    <w:rsid w:val="00E61A1F"/>
    <w:rsid w:val="00E92C1C"/>
    <w:rsid w:val="00ED08E4"/>
    <w:rsid w:val="00F27939"/>
    <w:rsid w:val="00F551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C5B9F-5EC4-4165-9037-4E8B9301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60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4603"/>
    <w:pPr>
      <w:spacing w:before="100" w:beforeAutospacing="1" w:after="142" w:line="288" w:lineRule="auto"/>
    </w:pPr>
    <w:rPr>
      <w:rFonts w:ascii="Times New Roman" w:hAnsi="Times New Roman"/>
      <w:sz w:val="24"/>
      <w:szCs w:val="24"/>
      <w:lang w:eastAsia="en-IE"/>
    </w:rPr>
  </w:style>
  <w:style w:type="paragraph" w:styleId="ListParagraph">
    <w:name w:val="List Paragraph"/>
    <w:basedOn w:val="Normal"/>
    <w:uiPriority w:val="34"/>
    <w:qFormat/>
    <w:rsid w:val="00075F1F"/>
    <w:pPr>
      <w:ind w:left="720"/>
      <w:contextualSpacing/>
    </w:pPr>
  </w:style>
  <w:style w:type="character" w:styleId="Hyperlink">
    <w:name w:val="Hyperlink"/>
    <w:basedOn w:val="DefaultParagraphFont"/>
    <w:uiPriority w:val="99"/>
    <w:unhideWhenUsed/>
    <w:rsid w:val="001D0C99"/>
    <w:rPr>
      <w:color w:val="0563C1" w:themeColor="hyperlink"/>
      <w:u w:val="single"/>
    </w:rPr>
  </w:style>
  <w:style w:type="paragraph" w:styleId="List">
    <w:name w:val="List"/>
    <w:basedOn w:val="BodyText"/>
    <w:semiHidden/>
    <w:rsid w:val="00567710"/>
    <w:pPr>
      <w:suppressAutoHyphens/>
    </w:pPr>
    <w:rPr>
      <w:rFonts w:ascii="Times New Roman" w:eastAsia="Times New Roman" w:hAnsi="Times New Roman" w:cs="Mangal"/>
      <w:sz w:val="24"/>
      <w:szCs w:val="24"/>
      <w:lang w:val="en-GB" w:eastAsia="zh-CN"/>
    </w:rPr>
  </w:style>
  <w:style w:type="paragraph" w:styleId="Title">
    <w:name w:val="Title"/>
    <w:basedOn w:val="Normal"/>
    <w:next w:val="Subtitle"/>
    <w:link w:val="TitleChar"/>
    <w:qFormat/>
    <w:rsid w:val="00567710"/>
    <w:pPr>
      <w:pBdr>
        <w:top w:val="single" w:sz="8" w:space="1" w:color="000000" w:shadow="1"/>
        <w:left w:val="single" w:sz="8" w:space="4" w:color="000000" w:shadow="1"/>
        <w:bottom w:val="single" w:sz="8" w:space="1" w:color="000000" w:shadow="1"/>
        <w:right w:val="single" w:sz="8" w:space="4" w:color="000000" w:shadow="1"/>
      </w:pBdr>
      <w:suppressAutoHyphens/>
      <w:jc w:val="center"/>
    </w:pPr>
    <w:rPr>
      <w:rFonts w:ascii="Times New Roman" w:eastAsia="Times New Roman" w:hAnsi="Times New Roman"/>
      <w:b/>
      <w:bCs/>
      <w:sz w:val="24"/>
      <w:szCs w:val="24"/>
      <w:lang w:eastAsia="zh-CN"/>
    </w:rPr>
  </w:style>
  <w:style w:type="character" w:customStyle="1" w:styleId="TitleChar">
    <w:name w:val="Title Char"/>
    <w:basedOn w:val="DefaultParagraphFont"/>
    <w:link w:val="Title"/>
    <w:rsid w:val="00567710"/>
    <w:rPr>
      <w:rFonts w:ascii="Times New Roman" w:eastAsia="Times New Roman" w:hAnsi="Times New Roman" w:cs="Times New Roman"/>
      <w:b/>
      <w:bCs/>
      <w:sz w:val="24"/>
      <w:szCs w:val="24"/>
      <w:lang w:eastAsia="zh-CN"/>
    </w:rPr>
  </w:style>
  <w:style w:type="paragraph" w:styleId="BodyText">
    <w:name w:val="Body Text"/>
    <w:basedOn w:val="Normal"/>
    <w:link w:val="BodyTextChar"/>
    <w:uiPriority w:val="99"/>
    <w:semiHidden/>
    <w:unhideWhenUsed/>
    <w:rsid w:val="00567710"/>
    <w:pPr>
      <w:spacing w:after="120"/>
    </w:pPr>
  </w:style>
  <w:style w:type="character" w:customStyle="1" w:styleId="BodyTextChar">
    <w:name w:val="Body Text Char"/>
    <w:basedOn w:val="DefaultParagraphFont"/>
    <w:link w:val="BodyText"/>
    <w:uiPriority w:val="99"/>
    <w:semiHidden/>
    <w:rsid w:val="00567710"/>
    <w:rPr>
      <w:rFonts w:ascii="Calibri" w:hAnsi="Calibri" w:cs="Times New Roman"/>
    </w:rPr>
  </w:style>
  <w:style w:type="paragraph" w:styleId="Subtitle">
    <w:name w:val="Subtitle"/>
    <w:basedOn w:val="Normal"/>
    <w:next w:val="Normal"/>
    <w:link w:val="SubtitleChar"/>
    <w:uiPriority w:val="11"/>
    <w:qFormat/>
    <w:rsid w:val="0056771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67710"/>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075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5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gerard.knightly@opw.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top@opw.ie" TargetMode="External"/><Relationship Id="rId5" Type="http://schemas.openxmlformats.org/officeDocument/2006/relationships/hyperlink" Target="mailto:gerard.knightly@opw.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Public Works</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Dalton</dc:creator>
  <cp:keywords/>
  <dc:description/>
  <cp:lastModifiedBy>Peter Duffy</cp:lastModifiedBy>
  <cp:revision>2</cp:revision>
  <cp:lastPrinted>2020-01-16T14:54:00Z</cp:lastPrinted>
  <dcterms:created xsi:type="dcterms:W3CDTF">2020-10-02T10:21:00Z</dcterms:created>
  <dcterms:modified xsi:type="dcterms:W3CDTF">2020-10-02T10:21:00Z</dcterms:modified>
</cp:coreProperties>
</file>